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widowControl w:val="0"/>
        <w:jc w:val="center"/>
        <w:rPr>
          <w:sz w:val="2"/>
          <w:szCs w:val="2"/>
        </w:rPr>
        <w:sectPr>
          <w:footnotePr>
            <w:pos w:val="pageBottom"/>
            <w:numFmt w:val="decimal"/>
            <w:numRestart w:val="continuous"/>
          </w:footnotePr>
          <w:pgSz w:w="8880" w:h="12227"/>
          <w:pgMar w:top="119" w:right="245" w:bottom="119" w:left="245" w:header="0" w:footer="3" w:gutter="0"/>
          <w:pgNumType w:start="1"/>
          <w:cols w:space="720"/>
          <w:noEndnote/>
          <w:rtlGutter w:val="0"/>
          <w:docGrid w:linePitch="360"/>
        </w:sectPr>
      </w:pPr>
      <w:r>
        <w:drawing>
          <wp:inline>
            <wp:extent cx="5327650" cy="7486015"/>
            <wp:docPr id="1" name="Picutre 1"/>
            <a:graphic xmlns:a="http://schemas.openxmlformats.org/drawingml/2006/main">
              <a:graphicData uri="http://schemas.openxmlformats.org/drawingml/2006/picture">
                <pic:pic xmlns:pic="http://schemas.openxmlformats.org/drawingml/2006/picture">
                  <pic:nvPicPr>
                    <pic:cNvPr id="1" name="Picture 1"/>
                    <pic:cNvPicPr/>
                  </pic:nvPicPr>
                  <pic:blipFill>
                    <a:blip r:embed="rId5"/>
                    <a:stretch/>
                  </pic:blipFill>
                  <pic:spPr>
                    <a:xfrm>
                      <a:ext cx="5327650" cy="7486015"/>
                    </a:xfrm>
                    <a:prstGeom prst="rect"/>
                  </pic:spPr>
                </pic:pic>
              </a:graphicData>
            </a:graphic>
          </wp:inline>
        </w:drawing>
      </w:r>
    </w:p>
    <w:p>
      <w:pPr>
        <w:pStyle w:val="Style2"/>
        <w:keepNext w:val="0"/>
        <w:keepLines w:val="0"/>
        <w:widowControl w:val="0"/>
        <w:shd w:val="clear" w:color="auto" w:fill="auto"/>
        <w:bidi w:val="0"/>
        <w:spacing w:before="0" w:after="620" w:line="266" w:lineRule="auto"/>
        <w:ind w:left="0" w:right="0" w:firstLine="0"/>
        <w:jc w:val="center"/>
        <w:rPr>
          <w:sz w:val="30"/>
          <w:szCs w:val="30"/>
        </w:rPr>
      </w:pPr>
      <w:r>
        <w:rPr>
          <w:rFonts w:ascii="Arial" w:eastAsia="Arial" w:hAnsi="Arial" w:cs="Arial"/>
          <w:b/>
          <w:bCs/>
          <w:color w:val="000000"/>
          <w:spacing w:val="0"/>
          <w:w w:val="100"/>
          <w:position w:val="0"/>
          <w:sz w:val="30"/>
          <w:szCs w:val="30"/>
          <w:shd w:val="clear" w:color="auto" w:fill="auto"/>
          <w:lang w:val="ru-RU" w:eastAsia="ru-RU" w:bidi="ru-RU"/>
        </w:rPr>
        <w:t>Е.Н. Лыкова,</w:t>
        <w:br/>
        <w:t>Ф.Р. Студеникин, А.П. Черняев</w:t>
      </w:r>
    </w:p>
    <w:p>
      <w:pPr>
        <w:pStyle w:val="Style2"/>
        <w:keepNext w:val="0"/>
        <w:keepLines w:val="0"/>
        <w:widowControl w:val="0"/>
        <w:shd w:val="clear" w:color="auto" w:fill="auto"/>
        <w:bidi w:val="0"/>
        <w:spacing w:before="0" w:after="560" w:line="305" w:lineRule="auto"/>
        <w:ind w:left="0" w:right="0" w:firstLine="0"/>
        <w:jc w:val="center"/>
        <w:rPr>
          <w:sz w:val="46"/>
          <w:szCs w:val="46"/>
        </w:rPr>
      </w:pPr>
      <w:r>
        <w:rPr>
          <w:rFonts w:ascii="Arial" w:eastAsia="Arial" w:hAnsi="Arial" w:cs="Arial"/>
          <w:b/>
          <w:bCs/>
          <w:color w:val="000000"/>
          <w:spacing w:val="0"/>
          <w:w w:val="100"/>
          <w:position w:val="0"/>
          <w:sz w:val="46"/>
          <w:szCs w:val="46"/>
          <w:shd w:val="clear" w:color="auto" w:fill="auto"/>
          <w:lang w:val="ru-RU" w:eastAsia="ru-RU" w:bidi="ru-RU"/>
        </w:rPr>
        <w:t>ВВЕДЕНИЕ В ПЛАНИРОВАНИЕ</w:t>
        <w:br/>
      </w:r>
      <w:r>
        <w:rPr>
          <w:rFonts w:ascii="Arial" w:eastAsia="Arial" w:hAnsi="Arial" w:cs="Arial"/>
          <w:b/>
          <w:bCs/>
          <w:color w:val="1D3B80"/>
          <w:spacing w:val="0"/>
          <w:w w:val="100"/>
          <w:position w:val="0"/>
          <w:sz w:val="46"/>
          <w:szCs w:val="46"/>
          <w:shd w:val="clear" w:color="auto" w:fill="auto"/>
          <w:lang w:val="ru-RU" w:eastAsia="ru-RU" w:bidi="ru-RU"/>
        </w:rPr>
        <w:t>ЛУЧЕВОЙ ТЕРАПИИ</w:t>
        <w:br/>
        <w:t>ПУЧКАМИ ТОРМОЗНЫХ</w:t>
        <w:br/>
        <w:t>ФОТОНОВ</w:t>
      </w:r>
    </w:p>
    <w:p>
      <w:pPr>
        <w:widowControl w:val="0"/>
        <w:jc w:val="center"/>
        <w:rPr>
          <w:sz w:val="2"/>
          <w:szCs w:val="2"/>
        </w:rPr>
        <w:sectPr>
          <w:footnotePr>
            <w:pos w:val="pageBottom"/>
            <w:numFmt w:val="decimal"/>
            <w:numRestart w:val="continuous"/>
          </w:footnotePr>
          <w:pgSz w:w="8880" w:h="12227"/>
          <w:pgMar w:top="935" w:right="705" w:bottom="61" w:left="734" w:header="0" w:footer="3" w:gutter="0"/>
          <w:cols w:space="720"/>
          <w:noEndnote/>
          <w:rtlGutter w:val="0"/>
          <w:docGrid w:linePitch="360"/>
        </w:sectPr>
      </w:pPr>
      <w:r>
        <w:drawing>
          <wp:inline>
            <wp:extent cx="5327650" cy="4047490"/>
            <wp:docPr id="2" name="Picutre 2"/>
            <a:graphic xmlns:a="http://schemas.openxmlformats.org/drawingml/2006/main">
              <a:graphicData uri="http://schemas.openxmlformats.org/drawingml/2006/picture">
                <pic:pic xmlns:pic="http://schemas.openxmlformats.org/drawingml/2006/picture">
                  <pic:nvPicPr>
                    <pic:cNvPr id="2" name="Picture 2"/>
                    <pic:cNvPicPr/>
                  </pic:nvPicPr>
                  <pic:blipFill>
                    <a:blip r:embed="rId7"/>
                    <a:stretch/>
                  </pic:blipFill>
                  <pic:spPr>
                    <a:xfrm>
                      <a:ext cx="5327650" cy="4047490"/>
                    </a:xfrm>
                    <a:prstGeom prst="rect"/>
                  </pic:spPr>
                </pic:pic>
              </a:graphicData>
            </a:graphic>
          </wp:inline>
        </w:drawing>
      </w:r>
    </w:p>
    <w:p>
      <w:pPr>
        <w:pStyle w:val="Style2"/>
        <w:keepNext w:val="0"/>
        <w:keepLines w:val="0"/>
        <w:widowControl w:val="0"/>
        <w:shd w:val="clear" w:color="auto" w:fill="auto"/>
        <w:bidi w:val="0"/>
        <w:spacing w:before="0" w:after="0" w:line="240" w:lineRule="auto"/>
        <w:ind w:left="0" w:right="0" w:firstLine="0"/>
        <w:jc w:val="center"/>
        <w:rPr>
          <w:sz w:val="18"/>
          <w:szCs w:val="18"/>
        </w:rPr>
      </w:pPr>
      <w:r>
        <w:rPr>
          <w:color w:val="241F21"/>
          <w:spacing w:val="0"/>
          <w:w w:val="100"/>
          <w:position w:val="0"/>
          <w:sz w:val="18"/>
          <w:szCs w:val="18"/>
          <w:shd w:val="clear" w:color="auto" w:fill="auto"/>
          <w:lang w:val="ru-RU" w:eastAsia="ru-RU" w:bidi="ru-RU"/>
        </w:rPr>
        <w:t>Московский государственный университет имени М. В. Л омоносова</w:t>
        <w:br/>
        <w:t>Физический факультет</w:t>
      </w:r>
    </w:p>
    <w:p>
      <w:pPr>
        <w:pStyle w:val="Style2"/>
        <w:keepNext w:val="0"/>
        <w:keepLines w:val="0"/>
        <w:widowControl w:val="0"/>
        <w:shd w:val="clear" w:color="auto" w:fill="auto"/>
        <w:bidi w:val="0"/>
        <w:spacing w:before="0" w:after="1020" w:line="240" w:lineRule="auto"/>
        <w:ind w:left="0" w:right="0" w:firstLine="0"/>
        <w:jc w:val="center"/>
        <w:rPr>
          <w:sz w:val="18"/>
          <w:szCs w:val="18"/>
        </w:rPr>
      </w:pPr>
      <w:r>
        <w:rPr>
          <w:color w:val="000000"/>
          <w:spacing w:val="0"/>
          <w:w w:val="100"/>
          <w:position w:val="0"/>
          <w:sz w:val="18"/>
          <w:szCs w:val="18"/>
          <w:shd w:val="clear" w:color="auto" w:fill="auto"/>
          <w:lang w:val="ru-RU" w:eastAsia="ru-RU" w:bidi="ru-RU"/>
        </w:rPr>
        <w:t>Междисциплинарная научно-образовательная школа</w:t>
        <w:br/>
        <w:t>«Фотонные и квантовые технологии. Цифровая медицина»</w:t>
      </w:r>
    </w:p>
    <w:p>
      <w:pPr>
        <w:pStyle w:val="Style2"/>
        <w:keepNext w:val="0"/>
        <w:keepLines w:val="0"/>
        <w:widowControl w:val="0"/>
        <w:shd w:val="clear" w:color="auto" w:fill="auto"/>
        <w:bidi w:val="0"/>
        <w:spacing w:before="0" w:after="840" w:line="240" w:lineRule="auto"/>
        <w:ind w:left="0" w:right="0" w:firstLine="0"/>
        <w:jc w:val="center"/>
        <w:rPr>
          <w:sz w:val="19"/>
          <w:szCs w:val="19"/>
        </w:rPr>
      </w:pPr>
      <w:r>
        <w:rPr>
          <w:rFonts w:ascii="Arial" w:eastAsia="Arial" w:hAnsi="Arial" w:cs="Arial"/>
          <w:b/>
          <w:bCs/>
          <w:color w:val="241F21"/>
          <w:spacing w:val="0"/>
          <w:w w:val="100"/>
          <w:position w:val="0"/>
          <w:sz w:val="19"/>
          <w:szCs w:val="19"/>
          <w:shd w:val="clear" w:color="auto" w:fill="auto"/>
          <w:lang w:val="en-US" w:eastAsia="en-US" w:bidi="en-US"/>
        </w:rPr>
        <w:t xml:space="preserve">SV </w:t>
      </w:r>
      <w:r>
        <w:rPr>
          <w:rFonts w:ascii="Arial" w:eastAsia="Arial" w:hAnsi="Arial" w:cs="Arial"/>
          <w:b/>
          <w:bCs/>
          <w:color w:val="000000"/>
          <w:spacing w:val="0"/>
          <w:w w:val="100"/>
          <w:position w:val="0"/>
          <w:sz w:val="19"/>
          <w:szCs w:val="19"/>
          <w:shd w:val="clear" w:color="auto" w:fill="auto"/>
          <w:lang w:val="ru-RU" w:eastAsia="ru-RU" w:bidi="ru-RU"/>
        </w:rPr>
        <w:t>БИБЛИОТЕКА МЕДИЦИНСКОГО ФИЗИКА</w:t>
      </w:r>
    </w:p>
    <w:p>
      <w:pPr>
        <w:pStyle w:val="Style11"/>
        <w:keepNext w:val="0"/>
        <w:keepLines w:val="0"/>
        <w:widowControl w:val="0"/>
        <w:shd w:val="clear" w:color="auto" w:fill="auto"/>
        <w:bidi w:val="0"/>
        <w:spacing w:before="0" w:after="300" w:line="240" w:lineRule="auto"/>
        <w:ind w:left="0" w:right="0" w:firstLine="0"/>
        <w:jc w:val="center"/>
      </w:pPr>
      <w:r>
        <w:rPr>
          <w:color w:val="000000"/>
          <w:spacing w:val="0"/>
          <w:w w:val="100"/>
          <w:position w:val="0"/>
          <w:shd w:val="clear" w:color="auto" w:fill="auto"/>
          <w:lang w:val="ru-RU" w:eastAsia="ru-RU" w:bidi="ru-RU"/>
        </w:rPr>
        <w:t>Е.Н. Лыкова, Ф.Р. Студеникин, А.П. Черняев</w:t>
      </w:r>
    </w:p>
    <w:p>
      <w:pPr>
        <w:pStyle w:val="Style2"/>
        <w:keepNext w:val="0"/>
        <w:keepLines w:val="0"/>
        <w:widowControl w:val="0"/>
        <w:shd w:val="clear" w:color="auto" w:fill="auto"/>
        <w:bidi w:val="0"/>
        <w:spacing w:before="0" w:after="0" w:line="240" w:lineRule="auto"/>
        <w:ind w:left="0" w:right="0" w:firstLine="0"/>
        <w:jc w:val="center"/>
        <w:rPr>
          <w:sz w:val="38"/>
          <w:szCs w:val="38"/>
        </w:rPr>
      </w:pPr>
      <w:r>
        <w:rPr>
          <w:b/>
          <w:bCs/>
          <w:color w:val="000000"/>
          <w:spacing w:val="0"/>
          <w:w w:val="100"/>
          <w:position w:val="0"/>
          <w:sz w:val="38"/>
          <w:szCs w:val="38"/>
          <w:shd w:val="clear" w:color="auto" w:fill="auto"/>
          <w:lang w:val="ru-RU" w:eastAsia="ru-RU" w:bidi="ru-RU"/>
        </w:rPr>
        <w:t>ВВЕДЕНИЕ</w:t>
      </w:r>
    </w:p>
    <w:p>
      <w:pPr>
        <w:pStyle w:val="Style2"/>
        <w:keepNext w:val="0"/>
        <w:keepLines w:val="0"/>
        <w:widowControl w:val="0"/>
        <w:shd w:val="clear" w:color="auto" w:fill="auto"/>
        <w:bidi w:val="0"/>
        <w:spacing w:before="0" w:after="700" w:line="240" w:lineRule="auto"/>
        <w:ind w:left="0" w:right="0" w:firstLine="0"/>
        <w:jc w:val="center"/>
        <w:rPr>
          <w:sz w:val="38"/>
          <w:szCs w:val="38"/>
        </w:rPr>
      </w:pPr>
      <w:r>
        <w:rPr>
          <w:b/>
          <w:bCs/>
          <w:color w:val="000000"/>
          <w:spacing w:val="0"/>
          <w:w w:val="100"/>
          <w:position w:val="0"/>
          <w:sz w:val="38"/>
          <w:szCs w:val="38"/>
          <w:shd w:val="clear" w:color="auto" w:fill="auto"/>
          <w:lang w:val="ru-RU" w:eastAsia="ru-RU" w:bidi="ru-RU"/>
        </w:rPr>
        <w:t>В ПЛАНИРОВАНИЕ</w:t>
        <w:br/>
        <w:t>ЛУЧЕВОЙ ТЕРАПИИ</w:t>
        <w:br/>
        <w:t>ПУЧКАМИ ТОРМОЗНЫХ</w:t>
        <w:br/>
        <w:t>ФОТОНОВ</w:t>
      </w:r>
    </w:p>
    <w:p>
      <w:pPr>
        <w:pStyle w:val="Style11"/>
        <w:keepNext w:val="0"/>
        <w:keepLines w:val="0"/>
        <w:widowControl w:val="0"/>
        <w:shd w:val="clear" w:color="auto" w:fill="auto"/>
        <w:bidi w:val="0"/>
        <w:spacing w:before="0" w:after="260" w:line="257" w:lineRule="auto"/>
        <w:ind w:left="0" w:right="0" w:firstLine="0"/>
        <w:jc w:val="center"/>
        <w:rPr>
          <w:sz w:val="22"/>
          <w:szCs w:val="22"/>
        </w:rPr>
      </w:pPr>
      <w:r>
        <w:rPr>
          <w:i/>
          <w:iCs/>
          <w:color w:val="000000"/>
          <w:spacing w:val="0"/>
          <w:w w:val="100"/>
          <w:position w:val="0"/>
          <w:sz w:val="22"/>
          <w:szCs w:val="22"/>
          <w:shd w:val="clear" w:color="auto" w:fill="auto"/>
          <w:lang w:val="ru-RU" w:eastAsia="ru-RU" w:bidi="ru-RU"/>
        </w:rPr>
        <w:t>Учебное пособие</w:t>
      </w:r>
    </w:p>
    <w:p>
      <w:pPr>
        <w:pStyle w:val="Style11"/>
        <w:keepNext w:val="0"/>
        <w:keepLines w:val="0"/>
        <w:widowControl w:val="0"/>
        <w:shd w:val="clear" w:color="auto" w:fill="auto"/>
        <w:bidi w:val="0"/>
        <w:spacing w:before="0" w:after="1380" w:line="257" w:lineRule="auto"/>
        <w:ind w:left="0" w:right="0" w:firstLine="0"/>
        <w:jc w:val="center"/>
        <w:rPr>
          <w:sz w:val="22"/>
          <w:szCs w:val="22"/>
        </w:rPr>
      </w:pPr>
      <w:r>
        <w:rPr>
          <w:i/>
          <w:iCs/>
          <w:color w:val="000000"/>
          <w:spacing w:val="0"/>
          <w:w w:val="100"/>
          <w:position w:val="0"/>
          <w:sz w:val="22"/>
          <w:szCs w:val="22"/>
          <w:shd w:val="clear" w:color="auto" w:fill="auto"/>
          <w:lang w:val="ru-RU" w:eastAsia="ru-RU" w:bidi="ru-RU"/>
        </w:rPr>
        <w:t>Рекомендовано методической комиссией</w:t>
        <w:br/>
        <w:t>отделения ядерной физики</w:t>
        <w:br/>
        <w:t>физического факультета МГУ</w:t>
      </w:r>
    </w:p>
    <w:p>
      <w:pPr>
        <w:pStyle w:val="Style11"/>
        <w:keepNext w:val="0"/>
        <w:keepLines w:val="0"/>
        <w:widowControl w:val="0"/>
        <w:shd w:val="clear" w:color="auto" w:fill="auto"/>
        <w:bidi w:val="0"/>
        <w:spacing w:before="0" w:after="0" w:line="230" w:lineRule="auto"/>
        <w:ind w:left="0" w:right="0" w:firstLine="0"/>
        <w:jc w:val="center"/>
        <w:sectPr>
          <w:footnotePr>
            <w:pos w:val="pageBottom"/>
            <w:numFmt w:val="decimal"/>
            <w:numRestart w:val="continuous"/>
          </w:footnotePr>
          <w:pgSz w:w="8880" w:h="12227"/>
          <w:pgMar w:top="999" w:right="1851" w:bottom="999" w:left="1174" w:header="571" w:footer="571" w:gutter="0"/>
          <w:pgNumType w:start="4"/>
          <w:cols w:space="720"/>
          <w:noEndnote/>
          <w:rtlGutter w:val="0"/>
          <w:docGrid w:linePitch="360"/>
        </w:sectPr>
      </w:pPr>
      <w:r>
        <w:rPr>
          <w:color w:val="000000"/>
          <w:spacing w:val="0"/>
          <w:w w:val="100"/>
          <w:position w:val="0"/>
          <w:shd w:val="clear" w:color="auto" w:fill="auto"/>
          <w:lang w:val="ru-RU" w:eastAsia="ru-RU" w:bidi="ru-RU"/>
        </w:rPr>
        <w:t>Москва</w:t>
        <w:br/>
        <w:t>2024</w:t>
      </w:r>
    </w:p>
    <w:p>
      <w:pPr>
        <w:pStyle w:val="Style11"/>
        <w:keepNext w:val="0"/>
        <w:keepLines w:val="0"/>
        <w:widowControl w:val="0"/>
        <w:shd w:val="clear" w:color="auto" w:fill="auto"/>
        <w:bidi w:val="0"/>
        <w:spacing w:before="140" w:after="0" w:line="240" w:lineRule="auto"/>
        <w:ind w:left="0" w:right="0" w:firstLine="0"/>
        <w:jc w:val="left"/>
      </w:pPr>
      <w:r>
        <w:rPr>
          <w:b/>
          <w:bCs/>
          <w:color w:val="000000"/>
          <w:spacing w:val="0"/>
          <w:w w:val="100"/>
          <w:position w:val="0"/>
          <w:shd w:val="clear" w:color="auto" w:fill="auto"/>
          <w:lang w:val="ru-RU" w:eastAsia="ru-RU" w:bidi="ru-RU"/>
        </w:rPr>
        <w:t>УДК 61:53(075.9)</w:t>
      </w:r>
    </w:p>
    <w:p>
      <w:pPr>
        <w:pStyle w:val="Style11"/>
        <w:keepNext w:val="0"/>
        <w:keepLines w:val="0"/>
        <w:widowControl w:val="0"/>
        <w:shd w:val="clear" w:color="auto" w:fill="auto"/>
        <w:bidi w:val="0"/>
        <w:spacing w:before="0" w:after="0" w:line="240" w:lineRule="auto"/>
        <w:ind w:left="0" w:right="0" w:firstLine="0"/>
        <w:jc w:val="left"/>
      </w:pPr>
      <w:r>
        <w:rPr>
          <w:b/>
          <w:bCs/>
          <w:color w:val="000000"/>
          <w:spacing w:val="0"/>
          <w:w w:val="100"/>
          <w:position w:val="0"/>
          <w:shd w:val="clear" w:color="auto" w:fill="auto"/>
          <w:lang w:val="ru-RU" w:eastAsia="ru-RU" w:bidi="ru-RU"/>
        </w:rPr>
        <w:t>ББК 53.6</w:t>
      </w:r>
    </w:p>
    <w:p>
      <w:pPr>
        <w:pStyle w:val="Style2"/>
        <w:keepNext w:val="0"/>
        <w:keepLines w:val="0"/>
        <w:widowControl w:val="0"/>
        <w:shd w:val="clear" w:color="auto" w:fill="auto"/>
        <w:bidi w:val="0"/>
        <w:spacing w:before="0" w:after="1100" w:line="240" w:lineRule="auto"/>
        <w:ind w:left="0" w:right="0" w:firstLine="0"/>
        <w:jc w:val="left"/>
        <w:rPr>
          <w:sz w:val="19"/>
          <w:szCs w:val="19"/>
        </w:rPr>
      </w:pPr>
      <w:r>
        <w:rPr>
          <w:rFonts w:ascii="Arial" w:eastAsia="Arial" w:hAnsi="Arial" w:cs="Arial"/>
          <w:b/>
          <w:bCs/>
          <w:color w:val="000000"/>
          <w:spacing w:val="0"/>
          <w:w w:val="100"/>
          <w:position w:val="0"/>
          <w:sz w:val="19"/>
          <w:szCs w:val="19"/>
          <w:shd w:val="clear" w:color="auto" w:fill="auto"/>
          <w:lang w:val="ru-RU" w:eastAsia="ru-RU" w:bidi="ru-RU"/>
        </w:rPr>
        <w:t>Л 88</w:t>
      </w:r>
    </w:p>
    <w:p>
      <w:pPr>
        <w:pStyle w:val="Style2"/>
        <w:keepNext w:val="0"/>
        <w:keepLines w:val="0"/>
        <w:widowControl w:val="0"/>
        <w:shd w:val="clear" w:color="auto" w:fill="auto"/>
        <w:bidi w:val="0"/>
        <w:spacing w:before="0" w:after="0" w:line="252" w:lineRule="auto"/>
        <w:ind w:left="0" w:right="0" w:firstLine="0"/>
        <w:jc w:val="left"/>
        <w:rPr>
          <w:sz w:val="19"/>
          <w:szCs w:val="19"/>
        </w:rPr>
      </w:pPr>
      <w:r>
        <w:rPr>
          <w:rFonts w:ascii="Arial" w:eastAsia="Arial" w:hAnsi="Arial" w:cs="Arial"/>
          <w:b/>
          <w:bCs/>
          <w:color w:val="000000"/>
          <w:spacing w:val="0"/>
          <w:w w:val="100"/>
          <w:position w:val="0"/>
          <w:sz w:val="19"/>
          <w:szCs w:val="19"/>
          <w:shd w:val="clear" w:color="auto" w:fill="auto"/>
          <w:lang w:val="ru-RU" w:eastAsia="ru-RU" w:bidi="ru-RU"/>
        </w:rPr>
        <w:t>Л 88 Лыкова Е. Н., Черняев А.П., Студеникин Ф.Р.</w:t>
      </w:r>
    </w:p>
    <w:p>
      <w:pPr>
        <w:pStyle w:val="Style11"/>
        <w:keepNext w:val="0"/>
        <w:keepLines w:val="0"/>
        <w:widowControl w:val="0"/>
        <w:shd w:val="clear" w:color="auto" w:fill="auto"/>
        <w:bidi w:val="0"/>
        <w:spacing w:before="0" w:after="0" w:line="240" w:lineRule="auto"/>
        <w:ind w:left="840" w:right="0" w:firstLine="0"/>
        <w:jc w:val="left"/>
      </w:pPr>
      <w:r>
        <w:rPr>
          <w:color w:val="000000"/>
          <w:spacing w:val="0"/>
          <w:w w:val="100"/>
          <w:position w:val="0"/>
          <w:shd w:val="clear" w:color="auto" w:fill="auto"/>
          <w:lang w:val="ru-RU" w:eastAsia="ru-RU" w:bidi="ru-RU"/>
        </w:rPr>
        <w:t>Введение в планирование лучевой терапии пучками тормозных фотонов: Учеб, пособие — М.: ООП физи</w:t>
        <w:softHyphen/>
        <w:t xml:space="preserve">ческого факультета МГУ, 2024. — 108 с. с ил — (Серия «Библиотека медицинского физика») </w:t>
      </w:r>
      <w:r>
        <w:rPr>
          <w:color w:val="000000"/>
          <w:spacing w:val="0"/>
          <w:w w:val="100"/>
          <w:position w:val="0"/>
          <w:shd w:val="clear" w:color="auto" w:fill="auto"/>
          <w:lang w:val="en-US" w:eastAsia="en-US" w:bidi="en-US"/>
        </w:rPr>
        <w:t xml:space="preserve">ISBN </w:t>
      </w:r>
      <w:r>
        <w:rPr>
          <w:color w:val="000000"/>
          <w:spacing w:val="0"/>
          <w:w w:val="100"/>
          <w:position w:val="0"/>
          <w:shd w:val="clear" w:color="auto" w:fill="auto"/>
          <w:lang w:val="ru-RU" w:eastAsia="ru-RU" w:bidi="ru-RU"/>
        </w:rPr>
        <w:t>978-5-6050982-1-8</w:t>
      </w:r>
    </w:p>
    <w:p>
      <w:pPr>
        <w:pStyle w:val="Style11"/>
        <w:keepNext w:val="0"/>
        <w:keepLines w:val="0"/>
        <w:widowControl w:val="0"/>
        <w:shd w:val="clear" w:color="auto" w:fill="auto"/>
        <w:bidi w:val="0"/>
        <w:spacing w:before="0" w:after="0" w:line="240" w:lineRule="auto"/>
        <w:ind w:left="0" w:right="0" w:firstLine="840"/>
        <w:jc w:val="left"/>
      </w:pPr>
      <w:r>
        <w:rPr>
          <w:color w:val="000000"/>
          <w:spacing w:val="0"/>
          <w:w w:val="100"/>
          <w:position w:val="0"/>
          <w:shd w:val="clear" w:color="auto" w:fill="auto"/>
          <w:lang w:val="ru-RU" w:eastAsia="ru-RU" w:bidi="ru-RU"/>
        </w:rPr>
        <w:t>Серия основана в 2017 году.</w:t>
      </w:r>
    </w:p>
    <w:p>
      <w:pPr>
        <w:pStyle w:val="Style11"/>
        <w:keepNext w:val="0"/>
        <w:keepLines w:val="0"/>
        <w:widowControl w:val="0"/>
        <w:shd w:val="clear" w:color="auto" w:fill="auto"/>
        <w:bidi w:val="0"/>
        <w:spacing w:before="0" w:after="0" w:line="240" w:lineRule="auto"/>
        <w:ind w:left="840" w:right="0" w:firstLine="0"/>
        <w:jc w:val="left"/>
      </w:pPr>
      <w:r>
        <w:rPr>
          <w:color w:val="000000"/>
          <w:spacing w:val="0"/>
          <w:w w:val="100"/>
          <w:position w:val="0"/>
          <w:shd w:val="clear" w:color="auto" w:fill="auto"/>
          <w:lang w:val="ru-RU" w:eastAsia="ru-RU" w:bidi="ru-RU"/>
        </w:rPr>
        <w:t>Редакционная коллегия: д. ф.-м. н. А. П. Черняев (главный редактор); д. б. н. В. В Розанов (зам. главного редактора); к. ф.-м. н. С. М. Варзарь; к. ф.-м. н. П. Ю. Борщеговская; к. ф.-м. н. У. А. Близнюк;</w:t>
      </w:r>
    </w:p>
    <w:p>
      <w:pPr>
        <w:pStyle w:val="Style11"/>
        <w:keepNext w:val="0"/>
        <w:keepLines w:val="0"/>
        <w:widowControl w:val="0"/>
        <w:shd w:val="clear" w:color="auto" w:fill="auto"/>
        <w:bidi w:val="0"/>
        <w:spacing w:before="0" w:after="0" w:line="240" w:lineRule="auto"/>
        <w:ind w:left="840" w:right="0" w:firstLine="0"/>
        <w:jc w:val="left"/>
      </w:pPr>
      <w:r>
        <w:rPr>
          <w:color w:val="000000"/>
          <w:spacing w:val="0"/>
          <w:w w:val="100"/>
          <w:position w:val="0"/>
          <w:shd w:val="clear" w:color="auto" w:fill="auto"/>
          <w:lang w:val="ru-RU" w:eastAsia="ru-RU" w:bidi="ru-RU"/>
        </w:rPr>
        <w:t>к. т. н. М. В. Желтоножская; к. ф.-м. н. Е. Н. Лыкова.</w:t>
      </w:r>
    </w:p>
    <w:p>
      <w:pPr>
        <w:pStyle w:val="Style11"/>
        <w:keepNext w:val="0"/>
        <w:keepLines w:val="0"/>
        <w:widowControl w:val="0"/>
        <w:shd w:val="clear" w:color="auto" w:fill="auto"/>
        <w:bidi w:val="0"/>
        <w:spacing w:before="0" w:after="300" w:line="233" w:lineRule="auto"/>
        <w:ind w:left="840" w:right="0" w:firstLine="0"/>
        <w:jc w:val="both"/>
        <w:rPr>
          <w:sz w:val="19"/>
          <w:szCs w:val="19"/>
        </w:rPr>
      </w:pPr>
      <w:r>
        <w:rPr>
          <w:color w:val="000000"/>
          <w:spacing w:val="0"/>
          <w:w w:val="100"/>
          <w:position w:val="0"/>
          <w:sz w:val="19"/>
          <w:szCs w:val="19"/>
          <w:shd w:val="clear" w:color="auto" w:fill="auto"/>
          <w:lang w:val="ru-RU" w:eastAsia="ru-RU" w:bidi="ru-RU"/>
        </w:rPr>
        <w:t>Пособие предназначено для слушателей дополнительной профессиональной образовательной программы профессиональной переподготовки в области медицинской физики, для студентов, обучающихся по специальностям «Ядерная физика», «Физика и техника ускорителей», «Медицинская физика», а также полезным студентам, аспирантам докторантам и специалистам, планирующим работать в области медицинской физики. В настоящем пособии рассматриваются основные понятия, необходимые для понимания процессов, происходящих в области лучевой диагностики и терапии, современные методы дозиметрического планирования, особенности алгоритмов расчета доз.</w:t>
      </w:r>
    </w:p>
    <w:p>
      <w:pPr>
        <w:pStyle w:val="Style11"/>
        <w:keepNext w:val="0"/>
        <w:keepLines w:val="0"/>
        <w:widowControl w:val="0"/>
        <w:shd w:val="clear" w:color="auto" w:fill="auto"/>
        <w:bidi w:val="0"/>
        <w:spacing w:before="0" w:after="0" w:line="240" w:lineRule="auto"/>
        <w:ind w:left="0" w:right="0" w:firstLine="0"/>
        <w:jc w:val="right"/>
      </w:pPr>
      <w:r>
        <w:rPr>
          <w:color w:val="000000"/>
          <w:spacing w:val="0"/>
          <w:w w:val="100"/>
          <w:position w:val="0"/>
          <w:shd w:val="clear" w:color="auto" w:fill="auto"/>
          <w:lang w:val="ru-RU" w:eastAsia="ru-RU" w:bidi="ru-RU"/>
        </w:rPr>
        <w:t>УДК 61:53(075.9)</w:t>
      </w:r>
    </w:p>
    <w:p>
      <w:pPr>
        <w:pStyle w:val="Style11"/>
        <w:keepNext w:val="0"/>
        <w:keepLines w:val="0"/>
        <w:widowControl w:val="0"/>
        <w:shd w:val="clear" w:color="auto" w:fill="auto"/>
        <w:tabs>
          <w:tab w:pos="3010" w:val="left"/>
        </w:tabs>
        <w:bidi w:val="0"/>
        <w:spacing w:before="0" w:after="0" w:line="240" w:lineRule="auto"/>
        <w:ind w:left="0" w:right="0" w:firstLine="0"/>
        <w:jc w:val="right"/>
      </w:pPr>
      <w:r>
        <w:rPr>
          <w:color w:val="000000"/>
          <w:spacing w:val="0"/>
          <w:w w:val="100"/>
          <w:position w:val="0"/>
          <w:shd w:val="clear" w:color="auto" w:fill="auto"/>
          <w:lang w:val="ru-RU" w:eastAsia="ru-RU" w:bidi="ru-RU"/>
        </w:rPr>
        <w:t xml:space="preserve">ББК 53.6 </w:t>
      </w:r>
      <w:r>
        <w:rPr>
          <w:color w:val="000000"/>
          <w:spacing w:val="0"/>
          <w:w w:val="100"/>
          <w:position w:val="0"/>
          <w:shd w:val="clear" w:color="auto" w:fill="auto"/>
          <w:lang w:val="en-US" w:eastAsia="en-US" w:bidi="en-US"/>
        </w:rPr>
        <w:t xml:space="preserve">ISBN </w:t>
      </w:r>
      <w:r>
        <w:rPr>
          <w:color w:val="000000"/>
          <w:spacing w:val="0"/>
          <w:w w:val="100"/>
          <w:position w:val="0"/>
          <w:shd w:val="clear" w:color="auto" w:fill="auto"/>
          <w:lang w:val="ru-RU" w:eastAsia="ru-RU" w:bidi="ru-RU"/>
        </w:rPr>
        <w:t>978-5-6050982-1-8</w:t>
        <w:tab/>
        <w:t>© Коллектив авторов, 2024</w:t>
      </w:r>
    </w:p>
    <w:p>
      <w:pPr>
        <w:pStyle w:val="Style17"/>
        <w:keepNext/>
        <w:keepLines/>
        <w:widowControl w:val="0"/>
        <w:shd w:val="clear" w:color="auto" w:fill="auto"/>
        <w:bidi w:val="0"/>
        <w:spacing w:before="0" w:line="240" w:lineRule="auto"/>
        <w:ind w:left="0" w:right="0" w:firstLine="0"/>
        <w:jc w:val="left"/>
      </w:pPr>
      <w:bookmarkStart w:id="0" w:name="bookmark0"/>
      <w:r>
        <w:rPr>
          <w:color w:val="000000"/>
          <w:spacing w:val="0"/>
          <w:w w:val="100"/>
          <w:position w:val="0"/>
          <w:shd w:val="clear" w:color="auto" w:fill="auto"/>
          <w:lang w:val="ru-RU" w:eastAsia="ru-RU" w:bidi="ru-RU"/>
        </w:rPr>
        <w:t>Содержание</w:t>
      </w:r>
      <w:bookmarkEnd w:id="0"/>
    </w:p>
    <w:p>
      <w:pPr>
        <w:pStyle w:val="Style19"/>
        <w:keepNext w:val="0"/>
        <w:keepLines w:val="0"/>
        <w:widowControl w:val="0"/>
        <w:shd w:val="clear" w:color="auto" w:fill="auto"/>
        <w:tabs>
          <w:tab w:leader="dot" w:pos="5786" w:val="right"/>
        </w:tabs>
        <w:bidi w:val="0"/>
        <w:spacing w:before="0" w:after="0" w:line="298" w:lineRule="auto"/>
        <w:ind w:left="0" w:right="0" w:firstLine="0"/>
        <w:jc w:val="left"/>
      </w:pPr>
      <w:r>
        <w:fldChar w:fldCharType="begin"/>
        <w:instrText xml:space="preserve"> TOC \o "1-5" \h \z </w:instrText>
        <w:fldChar w:fldCharType="separate"/>
      </w:r>
      <w:hyperlink w:anchor="bookmark2" w:tooltip="Current Document">
        <w:r>
          <w:rPr>
            <w:color w:val="000000"/>
            <w:spacing w:val="0"/>
            <w:w w:val="100"/>
            <w:position w:val="0"/>
            <w:shd w:val="clear" w:color="auto" w:fill="auto"/>
            <w:lang w:val="ru-RU" w:eastAsia="ru-RU" w:bidi="ru-RU"/>
          </w:rPr>
          <w:t>Введение</w:t>
          <w:tab/>
          <w:t>5</w:t>
        </w:r>
      </w:hyperlink>
    </w:p>
    <w:p>
      <w:pPr>
        <w:pStyle w:val="Style19"/>
        <w:keepNext w:val="0"/>
        <w:keepLines w:val="0"/>
        <w:widowControl w:val="0"/>
        <w:shd w:val="clear" w:color="auto" w:fill="auto"/>
        <w:tabs>
          <w:tab w:leader="dot" w:pos="5786" w:val="right"/>
        </w:tabs>
        <w:bidi w:val="0"/>
        <w:spacing w:before="0" w:after="0" w:line="298" w:lineRule="auto"/>
        <w:ind w:left="0" w:right="0" w:firstLine="0"/>
        <w:jc w:val="left"/>
      </w:pPr>
      <w:r>
        <w:rPr>
          <w:color w:val="000000"/>
          <w:spacing w:val="0"/>
          <w:w w:val="100"/>
          <w:position w:val="0"/>
          <w:shd w:val="clear" w:color="auto" w:fill="auto"/>
          <w:lang w:val="ru-RU" w:eastAsia="ru-RU" w:bidi="ru-RU"/>
        </w:rPr>
        <w:t>Глава 1. Основные величины, используемые в дозиметрическом планировании лучевой терапии</w:t>
        <w:tab/>
        <w:t>7</w:t>
      </w:r>
    </w:p>
    <w:p>
      <w:pPr>
        <w:pStyle w:val="Style19"/>
        <w:keepNext w:val="0"/>
        <w:keepLines w:val="0"/>
        <w:widowControl w:val="0"/>
        <w:numPr>
          <w:ilvl w:val="1"/>
          <w:numId w:val="1"/>
        </w:numPr>
        <w:shd w:val="clear" w:color="auto" w:fill="auto"/>
        <w:tabs>
          <w:tab w:pos="522" w:val="left"/>
          <w:tab w:leader="dot" w:pos="5501" w:val="left"/>
        </w:tabs>
        <w:bidi w:val="0"/>
        <w:spacing w:before="0" w:after="0" w:line="262" w:lineRule="auto"/>
        <w:ind w:left="0" w:right="0" w:firstLine="0"/>
        <w:jc w:val="left"/>
      </w:pPr>
      <w:r>
        <w:rPr>
          <w:color w:val="000000"/>
          <w:spacing w:val="0"/>
          <w:w w:val="100"/>
          <w:position w:val="0"/>
          <w:shd w:val="clear" w:color="auto" w:fill="auto"/>
          <w:lang w:val="ru-RU" w:eastAsia="ru-RU" w:bidi="ru-RU"/>
        </w:rPr>
        <w:t>Основные величины, используемые для описания поля фотонов в радиационной физике</w:t>
        <w:tab/>
        <w:t>7</w:t>
      </w:r>
    </w:p>
    <w:p>
      <w:pPr>
        <w:pStyle w:val="Style19"/>
        <w:keepNext w:val="0"/>
        <w:keepLines w:val="0"/>
        <w:widowControl w:val="0"/>
        <w:numPr>
          <w:ilvl w:val="1"/>
          <w:numId w:val="1"/>
        </w:numPr>
        <w:shd w:val="clear" w:color="auto" w:fill="auto"/>
        <w:tabs>
          <w:tab w:pos="522" w:val="left"/>
          <w:tab w:leader="dot" w:pos="5501" w:val="left"/>
        </w:tabs>
        <w:bidi w:val="0"/>
        <w:spacing w:before="0" w:after="0" w:line="240" w:lineRule="auto"/>
        <w:ind w:left="0" w:right="0" w:firstLine="0"/>
        <w:jc w:val="left"/>
      </w:pPr>
      <w:r>
        <w:rPr>
          <w:color w:val="000000"/>
          <w:spacing w:val="0"/>
          <w:w w:val="100"/>
          <w:position w:val="0"/>
          <w:shd w:val="clear" w:color="auto" w:fill="auto"/>
          <w:lang w:val="ru-RU" w:eastAsia="ru-RU" w:bidi="ru-RU"/>
        </w:rPr>
        <w:t>Фантомные материалы, используемые в лучевой терапии</w:t>
        <w:tab/>
        <w:t>12</w:t>
      </w:r>
    </w:p>
    <w:p>
      <w:pPr>
        <w:pStyle w:val="Style19"/>
        <w:keepNext w:val="0"/>
        <w:keepLines w:val="0"/>
        <w:widowControl w:val="0"/>
        <w:numPr>
          <w:ilvl w:val="1"/>
          <w:numId w:val="1"/>
        </w:numPr>
        <w:shd w:val="clear" w:color="auto" w:fill="auto"/>
        <w:tabs>
          <w:tab w:pos="502" w:val="left"/>
          <w:tab w:leader="dot" w:pos="5786" w:val="right"/>
        </w:tabs>
        <w:bidi w:val="0"/>
        <w:spacing w:before="0" w:after="0" w:line="257" w:lineRule="auto"/>
        <w:ind w:left="0" w:right="0" w:firstLine="0"/>
        <w:jc w:val="both"/>
      </w:pPr>
      <w:r>
        <w:rPr>
          <w:color w:val="000000"/>
          <w:spacing w:val="0"/>
          <w:w w:val="100"/>
          <w:position w:val="0"/>
          <w:shd w:val="clear" w:color="auto" w:fill="auto"/>
          <w:lang w:val="ru-RU" w:eastAsia="ru-RU" w:bidi="ru-RU"/>
        </w:rPr>
        <w:t>Процентная глубинная доза и её свойства</w:t>
        <w:tab/>
        <w:t>14</w:t>
      </w:r>
    </w:p>
    <w:p>
      <w:pPr>
        <w:pStyle w:val="Style19"/>
        <w:keepNext w:val="0"/>
        <w:keepLines w:val="0"/>
        <w:widowControl w:val="0"/>
        <w:numPr>
          <w:ilvl w:val="1"/>
          <w:numId w:val="1"/>
        </w:numPr>
        <w:shd w:val="clear" w:color="auto" w:fill="auto"/>
        <w:tabs>
          <w:tab w:pos="522" w:val="left"/>
          <w:tab w:leader="dot" w:pos="5786" w:val="right"/>
        </w:tabs>
        <w:bidi w:val="0"/>
        <w:spacing w:before="0" w:after="0" w:line="257" w:lineRule="auto"/>
        <w:ind w:left="0" w:right="0" w:firstLine="0"/>
        <w:jc w:val="left"/>
      </w:pPr>
      <w:r>
        <w:rPr>
          <w:color w:val="000000"/>
          <w:spacing w:val="0"/>
          <w:w w:val="100"/>
          <w:position w:val="0"/>
          <w:shd w:val="clear" w:color="auto" w:fill="auto"/>
          <w:lang w:val="ru-RU" w:eastAsia="ru-RU" w:bidi="ru-RU"/>
        </w:rPr>
        <w:t>Фактор рассеяния в коллиматоре и фактор рассеяния в фантоме</w:t>
        <w:tab/>
        <w:t>20</w:t>
      </w:r>
    </w:p>
    <w:p>
      <w:pPr>
        <w:pStyle w:val="Style19"/>
        <w:keepNext w:val="0"/>
        <w:keepLines w:val="0"/>
        <w:widowControl w:val="0"/>
        <w:numPr>
          <w:ilvl w:val="1"/>
          <w:numId w:val="1"/>
        </w:numPr>
        <w:shd w:val="clear" w:color="auto" w:fill="auto"/>
        <w:tabs>
          <w:tab w:pos="502" w:val="left"/>
          <w:tab w:leader="dot" w:pos="5786" w:val="right"/>
        </w:tabs>
        <w:bidi w:val="0"/>
        <w:spacing w:before="0" w:after="0" w:line="262" w:lineRule="auto"/>
        <w:ind w:left="0" w:right="0" w:firstLine="0"/>
        <w:jc w:val="both"/>
      </w:pPr>
      <w:r>
        <w:rPr>
          <w:color w:val="000000"/>
          <w:spacing w:val="0"/>
          <w:w w:val="100"/>
          <w:position w:val="0"/>
          <w:shd w:val="clear" w:color="auto" w:fill="auto"/>
          <w:lang w:val="ru-RU" w:eastAsia="ru-RU" w:bidi="ru-RU"/>
        </w:rPr>
        <w:t>Отношения ткань-фантом и ткань-максимум</w:t>
        <w:tab/>
        <w:t>22</w:t>
      </w:r>
    </w:p>
    <w:p>
      <w:pPr>
        <w:pStyle w:val="Style19"/>
        <w:keepNext w:val="0"/>
        <w:keepLines w:val="0"/>
        <w:widowControl w:val="0"/>
        <w:numPr>
          <w:ilvl w:val="1"/>
          <w:numId w:val="1"/>
        </w:numPr>
        <w:shd w:val="clear" w:color="auto" w:fill="auto"/>
        <w:tabs>
          <w:tab w:pos="522" w:val="left"/>
          <w:tab w:leader="dot" w:pos="5786" w:val="right"/>
        </w:tabs>
        <w:bidi w:val="0"/>
        <w:spacing w:before="0" w:after="0" w:line="262" w:lineRule="auto"/>
        <w:ind w:left="0" w:right="0" w:firstLine="0"/>
        <w:jc w:val="left"/>
      </w:pPr>
      <w:r>
        <w:rPr>
          <w:color w:val="000000"/>
          <w:spacing w:val="0"/>
          <w:w w:val="100"/>
          <w:position w:val="0"/>
          <w:shd w:val="clear" w:color="auto" w:fill="auto"/>
          <w:lang w:val="ru-RU" w:eastAsia="ru-RU" w:bidi="ru-RU"/>
        </w:rPr>
        <w:t>Внеосевое отношение и дозовый профиль пучка</w:t>
        <w:tab/>
        <w:t>23</w:t>
      </w:r>
    </w:p>
    <w:p>
      <w:pPr>
        <w:pStyle w:val="Style19"/>
        <w:keepNext w:val="0"/>
        <w:keepLines w:val="0"/>
        <w:widowControl w:val="0"/>
        <w:shd w:val="clear" w:color="auto" w:fill="auto"/>
        <w:tabs>
          <w:tab w:leader="dot" w:pos="5786" w:val="right"/>
        </w:tabs>
        <w:bidi w:val="0"/>
        <w:spacing w:before="0" w:after="0" w:line="262" w:lineRule="auto"/>
        <w:ind w:left="0" w:right="0" w:firstLine="0"/>
        <w:jc w:val="both"/>
      </w:pPr>
      <w:hyperlink w:anchor="bookmark5" w:tooltip="Current Document">
        <w:r>
          <w:rPr>
            <w:color w:val="000000"/>
            <w:spacing w:val="0"/>
            <w:w w:val="100"/>
            <w:position w:val="0"/>
            <w:shd w:val="clear" w:color="auto" w:fill="auto"/>
            <w:lang w:val="ru-RU" w:eastAsia="ru-RU" w:bidi="ru-RU"/>
          </w:rPr>
          <w:t>Глава 2. Изодозовые распределения</w:t>
          <w:tab/>
          <w:t>29</w:t>
        </w:r>
      </w:hyperlink>
    </w:p>
    <w:p>
      <w:pPr>
        <w:pStyle w:val="Style19"/>
        <w:keepNext w:val="0"/>
        <w:keepLines w:val="0"/>
        <w:widowControl w:val="0"/>
        <w:numPr>
          <w:ilvl w:val="1"/>
          <w:numId w:val="3"/>
        </w:numPr>
        <w:shd w:val="clear" w:color="auto" w:fill="auto"/>
        <w:tabs>
          <w:tab w:pos="517" w:val="left"/>
          <w:tab w:leader="dot" w:pos="5786" w:val="right"/>
        </w:tabs>
        <w:bidi w:val="0"/>
        <w:spacing w:before="0" w:after="0" w:line="262" w:lineRule="auto"/>
        <w:ind w:left="0" w:right="0" w:firstLine="0"/>
        <w:jc w:val="both"/>
      </w:pPr>
      <w:r>
        <w:rPr>
          <w:color w:val="000000"/>
          <w:spacing w:val="0"/>
          <w:w w:val="100"/>
          <w:position w:val="0"/>
          <w:shd w:val="clear" w:color="auto" w:fill="auto"/>
          <w:lang w:val="ru-RU" w:eastAsia="ru-RU" w:bidi="ru-RU"/>
        </w:rPr>
        <w:t>Изодозовые карты</w:t>
        <w:tab/>
        <w:t>29</w:t>
      </w:r>
    </w:p>
    <w:p>
      <w:pPr>
        <w:pStyle w:val="Style19"/>
        <w:keepNext w:val="0"/>
        <w:keepLines w:val="0"/>
        <w:widowControl w:val="0"/>
        <w:numPr>
          <w:ilvl w:val="1"/>
          <w:numId w:val="3"/>
        </w:numPr>
        <w:shd w:val="clear" w:color="auto" w:fill="auto"/>
        <w:tabs>
          <w:tab w:pos="517" w:val="left"/>
          <w:tab w:leader="dot" w:pos="5786" w:val="right"/>
        </w:tabs>
        <w:bidi w:val="0"/>
        <w:spacing w:before="0" w:after="0" w:line="262" w:lineRule="auto"/>
        <w:ind w:left="0" w:right="0" w:firstLine="0"/>
        <w:jc w:val="both"/>
      </w:pPr>
      <w:r>
        <w:rPr>
          <w:color w:val="000000"/>
          <w:spacing w:val="0"/>
          <w:w w:val="100"/>
          <w:position w:val="0"/>
          <w:shd w:val="clear" w:color="auto" w:fill="auto"/>
          <w:lang w:val="ru-RU" w:eastAsia="ru-RU" w:bidi="ru-RU"/>
        </w:rPr>
        <w:t>Модификация изодозовых кривых</w:t>
        <w:tab/>
        <w:t>31</w:t>
      </w:r>
    </w:p>
    <w:p>
      <w:pPr>
        <w:pStyle w:val="Style19"/>
        <w:keepNext w:val="0"/>
        <w:keepLines w:val="0"/>
        <w:widowControl w:val="0"/>
        <w:numPr>
          <w:ilvl w:val="1"/>
          <w:numId w:val="3"/>
        </w:numPr>
        <w:shd w:val="clear" w:color="auto" w:fill="auto"/>
        <w:tabs>
          <w:tab w:pos="522" w:val="left"/>
          <w:tab w:leader="dot" w:pos="5786" w:val="right"/>
        </w:tabs>
        <w:bidi w:val="0"/>
        <w:spacing w:before="0" w:after="0" w:line="262" w:lineRule="auto"/>
        <w:ind w:left="0" w:right="0" w:firstLine="0"/>
        <w:jc w:val="left"/>
      </w:pPr>
      <w:r>
        <w:rPr>
          <w:color w:val="000000"/>
          <w:spacing w:val="0"/>
          <w:w w:val="100"/>
          <w:position w:val="0"/>
          <w:shd w:val="clear" w:color="auto" w:fill="auto"/>
          <w:lang w:val="ru-RU" w:eastAsia="ru-RU" w:bidi="ru-RU"/>
        </w:rPr>
        <w:t>Облучение несколькими полями</w:t>
        <w:tab/>
        <w:t>36</w:t>
      </w:r>
    </w:p>
    <w:p>
      <w:pPr>
        <w:pStyle w:val="Style19"/>
        <w:keepNext w:val="0"/>
        <w:keepLines w:val="0"/>
        <w:widowControl w:val="0"/>
        <w:shd w:val="clear" w:color="auto" w:fill="auto"/>
        <w:tabs>
          <w:tab w:leader="dot" w:pos="5786" w:val="right"/>
        </w:tabs>
        <w:bidi w:val="0"/>
        <w:spacing w:before="0" w:after="0" w:line="262" w:lineRule="auto"/>
        <w:ind w:left="0" w:right="0" w:firstLine="0"/>
        <w:jc w:val="left"/>
      </w:pPr>
      <w:hyperlink w:anchor="bookmark8" w:tooltip="Current Document">
        <w:r>
          <w:rPr>
            <w:color w:val="000000"/>
            <w:spacing w:val="0"/>
            <w:w w:val="100"/>
            <w:position w:val="0"/>
            <w:shd w:val="clear" w:color="auto" w:fill="auto"/>
            <w:lang w:val="ru-RU" w:eastAsia="ru-RU" w:bidi="ru-RU"/>
          </w:rPr>
          <w:t>Глава 3. Предлучевая топометрическая подготовка</w:t>
          <w:tab/>
          <w:t>38</w:t>
        </w:r>
      </w:hyperlink>
    </w:p>
    <w:p>
      <w:pPr>
        <w:pStyle w:val="Style19"/>
        <w:keepNext w:val="0"/>
        <w:keepLines w:val="0"/>
        <w:widowControl w:val="0"/>
        <w:numPr>
          <w:ilvl w:val="1"/>
          <w:numId w:val="5"/>
        </w:numPr>
        <w:shd w:val="clear" w:color="auto" w:fill="auto"/>
        <w:tabs>
          <w:tab w:pos="517" w:val="left"/>
          <w:tab w:leader="dot" w:pos="5786" w:val="right"/>
        </w:tabs>
        <w:bidi w:val="0"/>
        <w:spacing w:before="0" w:after="0" w:line="262" w:lineRule="auto"/>
        <w:ind w:left="0" w:right="0" w:firstLine="0"/>
        <w:jc w:val="left"/>
      </w:pPr>
      <w:r>
        <w:rPr>
          <w:color w:val="000000"/>
          <w:spacing w:val="0"/>
          <w:w w:val="100"/>
          <w:position w:val="0"/>
          <w:shd w:val="clear" w:color="auto" w:fill="auto"/>
          <w:lang w:val="ru-RU" w:eastAsia="ru-RU" w:bidi="ru-RU"/>
        </w:rPr>
        <w:t>Интроскопия</w:t>
        <w:tab/>
        <w:t>39</w:t>
      </w:r>
    </w:p>
    <w:p>
      <w:pPr>
        <w:pStyle w:val="Style19"/>
        <w:keepNext w:val="0"/>
        <w:keepLines w:val="0"/>
        <w:widowControl w:val="0"/>
        <w:numPr>
          <w:ilvl w:val="1"/>
          <w:numId w:val="5"/>
        </w:numPr>
        <w:shd w:val="clear" w:color="auto" w:fill="auto"/>
        <w:tabs>
          <w:tab w:pos="526" w:val="left"/>
          <w:tab w:leader="dot" w:pos="5786" w:val="right"/>
        </w:tabs>
        <w:bidi w:val="0"/>
        <w:spacing w:before="0" w:after="0" w:line="266" w:lineRule="auto"/>
        <w:ind w:left="0" w:right="0" w:firstLine="0"/>
        <w:jc w:val="left"/>
      </w:pPr>
      <w:r>
        <w:rPr>
          <w:color w:val="000000"/>
          <w:spacing w:val="0"/>
          <w:w w:val="100"/>
          <w:position w:val="0"/>
          <w:shd w:val="clear" w:color="auto" w:fill="auto"/>
          <w:lang w:val="ru-RU" w:eastAsia="ru-RU" w:bidi="ru-RU"/>
        </w:rPr>
        <w:t>Особенности проведения симуляции для планирования лучевой терапии</w:t>
        <w:tab/>
        <w:t>44</w:t>
      </w:r>
    </w:p>
    <w:p>
      <w:pPr>
        <w:pStyle w:val="Style19"/>
        <w:keepNext w:val="0"/>
        <w:keepLines w:val="0"/>
        <w:widowControl w:val="0"/>
        <w:shd w:val="clear" w:color="auto" w:fill="auto"/>
        <w:tabs>
          <w:tab w:leader="dot" w:pos="5786" w:val="right"/>
        </w:tabs>
        <w:bidi w:val="0"/>
        <w:spacing w:before="0" w:after="0" w:line="295" w:lineRule="auto"/>
        <w:ind w:left="0" w:right="0" w:firstLine="0"/>
        <w:jc w:val="left"/>
      </w:pPr>
      <w:hyperlink w:anchor="bookmark12" w:tooltip="Current Document">
        <w:r>
          <w:rPr>
            <w:color w:val="000000"/>
            <w:spacing w:val="0"/>
            <w:w w:val="100"/>
            <w:position w:val="0"/>
            <w:shd w:val="clear" w:color="auto" w:fill="auto"/>
            <w:lang w:val="ru-RU" w:eastAsia="ru-RU" w:bidi="ru-RU"/>
          </w:rPr>
          <w:t>Глава 4. Дозовая спецификация для терапии внешними пучками</w:t>
          <w:tab/>
          <w:t>48</w:t>
        </w:r>
      </w:hyperlink>
    </w:p>
    <w:p>
      <w:pPr>
        <w:pStyle w:val="Style19"/>
        <w:keepNext w:val="0"/>
        <w:keepLines w:val="0"/>
        <w:widowControl w:val="0"/>
        <w:numPr>
          <w:ilvl w:val="1"/>
          <w:numId w:val="7"/>
        </w:numPr>
        <w:shd w:val="clear" w:color="auto" w:fill="auto"/>
        <w:tabs>
          <w:tab w:pos="541" w:val="left"/>
          <w:tab w:leader="dot" w:pos="5786" w:val="right"/>
        </w:tabs>
        <w:bidi w:val="0"/>
        <w:spacing w:before="0" w:after="0" w:line="290" w:lineRule="auto"/>
        <w:ind w:left="0" w:right="0" w:firstLine="0"/>
        <w:jc w:val="left"/>
        <w:sectPr>
          <w:footnotePr>
            <w:pos w:val="pageBottom"/>
            <w:numFmt w:val="decimal"/>
            <w:numRestart w:val="continuous"/>
          </w:footnotePr>
          <w:pgSz w:w="8880" w:h="12227"/>
          <w:pgMar w:top="1930" w:right="1322" w:bottom="1656" w:left="1466" w:header="1502" w:footer="1228" w:gutter="0"/>
          <w:cols w:space="720"/>
          <w:noEndnote/>
          <w:rtlGutter w:val="0"/>
          <w:docGrid w:linePitch="360"/>
        </w:sectPr>
      </w:pPr>
      <w:r>
        <w:rPr>
          <w:color w:val="000000"/>
          <w:spacing w:val="0"/>
          <w:w w:val="100"/>
          <w:position w:val="0"/>
          <w:shd w:val="clear" w:color="auto" w:fill="auto"/>
          <w:lang w:val="ru-RU" w:eastAsia="ru-RU" w:bidi="ru-RU"/>
        </w:rPr>
        <w:t>Общее описание проблемы геометрической вариации объёмов</w:t>
        <w:tab/>
        <w:t>48</w:t>
      </w:r>
    </w:p>
    <w:p>
      <w:pPr>
        <w:pStyle w:val="Style19"/>
        <w:keepNext w:val="0"/>
        <w:keepLines w:val="0"/>
        <w:widowControl w:val="0"/>
        <w:numPr>
          <w:ilvl w:val="1"/>
          <w:numId w:val="7"/>
        </w:numPr>
        <w:shd w:val="clear" w:color="auto" w:fill="auto"/>
        <w:tabs>
          <w:tab w:pos="522" w:val="left"/>
          <w:tab w:leader="dot" w:pos="5904" w:val="right"/>
        </w:tabs>
        <w:bidi w:val="0"/>
        <w:spacing w:before="0" w:after="0" w:line="286" w:lineRule="auto"/>
        <w:ind w:left="0" w:right="0" w:firstLine="0"/>
        <w:jc w:val="both"/>
      </w:pPr>
      <w:r>
        <w:rPr>
          <w:color w:val="000000"/>
          <w:spacing w:val="0"/>
          <w:w w:val="100"/>
          <w:position w:val="0"/>
          <w:shd w:val="clear" w:color="auto" w:fill="auto"/>
          <w:lang w:val="ru-RU" w:eastAsia="ru-RU" w:bidi="ru-RU"/>
        </w:rPr>
        <w:t>Регистрация доз</w:t>
        <w:tab/>
        <w:t>52</w:t>
      </w:r>
    </w:p>
    <w:p>
      <w:pPr>
        <w:pStyle w:val="Style19"/>
        <w:keepNext w:val="0"/>
        <w:keepLines w:val="0"/>
        <w:widowControl w:val="0"/>
        <w:numPr>
          <w:ilvl w:val="1"/>
          <w:numId w:val="7"/>
        </w:numPr>
        <w:shd w:val="clear" w:color="auto" w:fill="auto"/>
        <w:tabs>
          <w:tab w:pos="526" w:val="left"/>
          <w:tab w:leader="dot" w:pos="5904" w:val="right"/>
        </w:tabs>
        <w:bidi w:val="0"/>
        <w:spacing w:before="0" w:after="40" w:line="286" w:lineRule="auto"/>
        <w:ind w:left="0" w:right="0" w:firstLine="0"/>
        <w:jc w:val="both"/>
      </w:pPr>
      <w:r>
        <w:rPr>
          <w:color w:val="000000"/>
          <w:spacing w:val="0"/>
          <w:w w:val="100"/>
          <w:position w:val="0"/>
          <w:shd w:val="clear" w:color="auto" w:fill="auto"/>
          <w:lang w:val="ru-RU" w:eastAsia="ru-RU" w:bidi="ru-RU"/>
        </w:rPr>
        <w:t>Гистограммы «доза-объем»</w:t>
        <w:tab/>
        <w:t>53</w:t>
      </w:r>
    </w:p>
    <w:p>
      <w:pPr>
        <w:pStyle w:val="Style19"/>
        <w:keepNext w:val="0"/>
        <w:keepLines w:val="0"/>
        <w:widowControl w:val="0"/>
        <w:numPr>
          <w:ilvl w:val="1"/>
          <w:numId w:val="7"/>
        </w:numPr>
        <w:shd w:val="clear" w:color="auto" w:fill="auto"/>
        <w:tabs>
          <w:tab w:pos="522" w:val="left"/>
          <w:tab w:leader="dot" w:pos="5904" w:val="right"/>
        </w:tabs>
        <w:bidi w:val="0"/>
        <w:spacing w:before="0" w:after="80" w:line="286" w:lineRule="auto"/>
        <w:ind w:left="0" w:right="0" w:firstLine="0"/>
        <w:jc w:val="both"/>
      </w:pPr>
      <w:r>
        <w:rPr>
          <w:color w:val="000000"/>
          <w:spacing w:val="0"/>
          <w:w w:val="100"/>
          <w:position w:val="0"/>
          <w:shd w:val="clear" w:color="auto" w:fill="auto"/>
          <w:lang w:val="ru-RU" w:eastAsia="ru-RU" w:bidi="ru-RU"/>
        </w:rPr>
        <w:t>Движение органов</w:t>
        <w:tab/>
        <w:t>55</w:t>
      </w:r>
    </w:p>
    <w:p>
      <w:pPr>
        <w:pStyle w:val="Style19"/>
        <w:keepNext w:val="0"/>
        <w:keepLines w:val="0"/>
        <w:widowControl w:val="0"/>
        <w:shd w:val="clear" w:color="auto" w:fill="auto"/>
        <w:tabs>
          <w:tab w:leader="dot" w:pos="5904" w:val="right"/>
        </w:tabs>
        <w:bidi w:val="0"/>
        <w:spacing w:before="0" w:after="80" w:line="286" w:lineRule="auto"/>
        <w:ind w:left="0" w:right="0" w:firstLine="0"/>
        <w:jc w:val="both"/>
      </w:pPr>
      <w:hyperlink w:anchor="bookmark15" w:tooltip="Current Document">
        <w:r>
          <w:rPr>
            <w:color w:val="000000"/>
            <w:spacing w:val="0"/>
            <w:w w:val="100"/>
            <w:position w:val="0"/>
            <w:shd w:val="clear" w:color="auto" w:fill="auto"/>
            <w:lang w:val="ru-RU" w:eastAsia="ru-RU" w:bidi="ru-RU"/>
          </w:rPr>
          <w:t>Глава 5. Виды лучевой терапии</w:t>
          <w:tab/>
          <w:t>57</w:t>
        </w:r>
      </w:hyperlink>
    </w:p>
    <w:p>
      <w:pPr>
        <w:pStyle w:val="Style19"/>
        <w:keepNext w:val="0"/>
        <w:keepLines w:val="0"/>
        <w:widowControl w:val="0"/>
        <w:shd w:val="clear" w:color="auto" w:fill="auto"/>
        <w:tabs>
          <w:tab w:leader="dot" w:pos="5904" w:val="right"/>
        </w:tabs>
        <w:bidi w:val="0"/>
        <w:spacing w:before="0" w:after="0" w:line="305" w:lineRule="auto"/>
        <w:ind w:left="0" w:right="0" w:firstLine="0"/>
        <w:jc w:val="left"/>
      </w:pPr>
      <w:r>
        <w:rPr>
          <w:color w:val="000000"/>
          <w:spacing w:val="0"/>
          <w:w w:val="100"/>
          <w:position w:val="0"/>
          <w:shd w:val="clear" w:color="auto" w:fill="auto"/>
          <w:lang w:val="ru-RU" w:eastAsia="ru-RU" w:bidi="ru-RU"/>
        </w:rPr>
        <w:t>Глава 6. Методы, используемые в дозиметрическом планировании лучевой терапии</w:t>
        <w:tab/>
        <w:t>63</w:t>
      </w:r>
    </w:p>
    <w:p>
      <w:pPr>
        <w:pStyle w:val="Style19"/>
        <w:keepNext w:val="0"/>
        <w:keepLines w:val="0"/>
        <w:widowControl w:val="0"/>
        <w:numPr>
          <w:ilvl w:val="1"/>
          <w:numId w:val="9"/>
        </w:numPr>
        <w:shd w:val="clear" w:color="auto" w:fill="auto"/>
        <w:tabs>
          <w:tab w:pos="517" w:val="left"/>
          <w:tab w:leader="dot" w:pos="5904" w:val="right"/>
        </w:tabs>
        <w:bidi w:val="0"/>
        <w:spacing w:before="0" w:after="0" w:line="271" w:lineRule="auto"/>
        <w:ind w:left="0" w:right="0" w:firstLine="0"/>
        <w:jc w:val="both"/>
      </w:pPr>
      <w:r>
        <w:rPr>
          <w:color w:val="000000"/>
          <w:spacing w:val="0"/>
          <w:w w:val="100"/>
          <w:position w:val="0"/>
          <w:shd w:val="clear" w:color="auto" w:fill="auto"/>
          <w:lang w:val="ru-RU" w:eastAsia="ru-RU" w:bidi="ru-RU"/>
        </w:rPr>
        <w:t>Статические пучки</w:t>
        <w:tab/>
        <w:t>63</w:t>
      </w:r>
    </w:p>
    <w:p>
      <w:pPr>
        <w:pStyle w:val="Style19"/>
        <w:keepNext w:val="0"/>
        <w:keepLines w:val="0"/>
        <w:widowControl w:val="0"/>
        <w:numPr>
          <w:ilvl w:val="1"/>
          <w:numId w:val="9"/>
        </w:numPr>
        <w:shd w:val="clear" w:color="auto" w:fill="auto"/>
        <w:tabs>
          <w:tab w:pos="517" w:val="left"/>
          <w:tab w:leader="dot" w:pos="5904" w:val="right"/>
        </w:tabs>
        <w:bidi w:val="0"/>
        <w:spacing w:before="0" w:after="0" w:line="271" w:lineRule="auto"/>
        <w:ind w:left="0" w:right="0" w:firstLine="0"/>
        <w:jc w:val="both"/>
      </w:pPr>
      <w:r>
        <w:rPr>
          <w:color w:val="000000"/>
          <w:spacing w:val="0"/>
          <w:w w:val="100"/>
          <w:position w:val="0"/>
          <w:shd w:val="clear" w:color="auto" w:fill="auto"/>
          <w:lang w:val="ru-RU" w:eastAsia="ru-RU" w:bidi="ru-RU"/>
        </w:rPr>
        <w:t>Ротационное облучение</w:t>
        <w:tab/>
        <w:t>63</w:t>
      </w:r>
    </w:p>
    <w:p>
      <w:pPr>
        <w:pStyle w:val="Style19"/>
        <w:keepNext w:val="0"/>
        <w:keepLines w:val="0"/>
        <w:widowControl w:val="0"/>
        <w:numPr>
          <w:ilvl w:val="1"/>
          <w:numId w:val="9"/>
        </w:numPr>
        <w:shd w:val="clear" w:color="auto" w:fill="auto"/>
        <w:tabs>
          <w:tab w:pos="522" w:val="left"/>
          <w:tab w:leader="dot" w:pos="5904" w:val="right"/>
        </w:tabs>
        <w:bidi w:val="0"/>
        <w:spacing w:before="0" w:after="0" w:line="271" w:lineRule="auto"/>
        <w:ind w:left="0" w:right="0" w:firstLine="0"/>
        <w:jc w:val="left"/>
      </w:pPr>
      <w:r>
        <w:rPr>
          <w:color w:val="000000"/>
          <w:spacing w:val="0"/>
          <w:w w:val="100"/>
          <w:position w:val="0"/>
          <w:shd w:val="clear" w:color="auto" w:fill="auto"/>
          <w:lang w:val="ru-RU" w:eastAsia="ru-RU" w:bidi="ru-RU"/>
        </w:rPr>
        <w:t xml:space="preserve">Поперечная модуляция интенсивности пучков </w:t>
      </w:r>
      <w:r>
        <w:rPr>
          <w:color w:val="000000"/>
          <w:spacing w:val="0"/>
          <w:w w:val="100"/>
          <w:position w:val="0"/>
          <w:shd w:val="clear" w:color="auto" w:fill="auto"/>
          <w:lang w:val="en-US" w:eastAsia="en-US" w:bidi="en-US"/>
        </w:rPr>
        <w:t>(IMRT)</w:t>
      </w:r>
      <w:r>
        <w:rPr>
          <w:color w:val="000000"/>
          <w:spacing w:val="0"/>
          <w:w w:val="100"/>
          <w:position w:val="0"/>
          <w:shd w:val="clear" w:color="auto" w:fill="auto"/>
          <w:lang w:val="ru-RU" w:eastAsia="ru-RU" w:bidi="ru-RU"/>
        </w:rPr>
        <w:tab/>
        <w:t>65</w:t>
      </w:r>
    </w:p>
    <w:p>
      <w:pPr>
        <w:pStyle w:val="Style19"/>
        <w:keepNext w:val="0"/>
        <w:keepLines w:val="0"/>
        <w:widowControl w:val="0"/>
        <w:numPr>
          <w:ilvl w:val="1"/>
          <w:numId w:val="9"/>
        </w:numPr>
        <w:shd w:val="clear" w:color="auto" w:fill="auto"/>
        <w:tabs>
          <w:tab w:pos="469" w:val="left"/>
          <w:tab w:leader="dot" w:pos="5904" w:val="right"/>
        </w:tabs>
        <w:bidi w:val="0"/>
        <w:spacing w:before="0" w:after="40" w:line="271" w:lineRule="auto"/>
        <w:ind w:left="0" w:right="0" w:firstLine="0"/>
        <w:jc w:val="left"/>
      </w:pPr>
      <w:r>
        <w:rPr>
          <w:color w:val="000000"/>
          <w:spacing w:val="0"/>
          <w:w w:val="100"/>
          <w:position w:val="0"/>
          <w:shd w:val="clear" w:color="auto" w:fill="auto"/>
          <w:lang w:val="ru-RU" w:eastAsia="ru-RU" w:bidi="ru-RU"/>
        </w:rPr>
        <w:t>Дуговая терапия с модулированием интенсивности</w:t>
        <w:tab/>
        <w:t>69</w:t>
      </w:r>
    </w:p>
    <w:p>
      <w:pPr>
        <w:pStyle w:val="Style19"/>
        <w:keepNext w:val="0"/>
        <w:keepLines w:val="0"/>
        <w:widowControl w:val="0"/>
        <w:numPr>
          <w:ilvl w:val="1"/>
          <w:numId w:val="9"/>
        </w:numPr>
        <w:shd w:val="clear" w:color="auto" w:fill="auto"/>
        <w:tabs>
          <w:tab w:pos="522" w:val="left"/>
          <w:tab w:leader="dot" w:pos="5657" w:val="left"/>
        </w:tabs>
        <w:bidi w:val="0"/>
        <w:spacing w:before="0" w:after="80" w:line="286" w:lineRule="auto"/>
        <w:ind w:left="0" w:right="0" w:firstLine="0"/>
        <w:jc w:val="left"/>
      </w:pPr>
      <w:r>
        <w:rPr>
          <w:color w:val="000000"/>
          <w:spacing w:val="0"/>
          <w:w w:val="100"/>
          <w:position w:val="0"/>
          <w:shd w:val="clear" w:color="auto" w:fill="auto"/>
          <w:lang w:val="ru-RU" w:eastAsia="ru-RU" w:bidi="ru-RU"/>
        </w:rPr>
        <w:t xml:space="preserve">Лучевая терапия с визуальным контролем </w:t>
      </w:r>
      <w:r>
        <w:rPr>
          <w:color w:val="000000"/>
          <w:spacing w:val="0"/>
          <w:w w:val="100"/>
          <w:position w:val="0"/>
          <w:shd w:val="clear" w:color="auto" w:fill="auto"/>
          <w:lang w:val="en-US" w:eastAsia="en-US" w:bidi="en-US"/>
        </w:rPr>
        <w:t>(IGRT)</w:t>
      </w:r>
      <w:r>
        <w:rPr>
          <w:color w:val="000000"/>
          <w:spacing w:val="0"/>
          <w:w w:val="100"/>
          <w:position w:val="0"/>
          <w:shd w:val="clear" w:color="auto" w:fill="auto"/>
          <w:lang w:val="ru-RU" w:eastAsia="ru-RU" w:bidi="ru-RU"/>
        </w:rPr>
        <w:tab/>
        <w:t>70</w:t>
      </w:r>
    </w:p>
    <w:p>
      <w:pPr>
        <w:pStyle w:val="Style19"/>
        <w:keepNext w:val="0"/>
        <w:keepLines w:val="0"/>
        <w:widowControl w:val="0"/>
        <w:shd w:val="clear" w:color="auto" w:fill="auto"/>
        <w:tabs>
          <w:tab w:leader="dot" w:pos="5904" w:val="right"/>
        </w:tabs>
        <w:bidi w:val="0"/>
        <w:spacing w:before="0" w:after="40" w:line="286" w:lineRule="auto"/>
        <w:ind w:left="0" w:right="0" w:firstLine="0"/>
        <w:jc w:val="both"/>
      </w:pPr>
      <w:hyperlink w:anchor="bookmark18" w:tooltip="Current Document">
        <w:r>
          <w:rPr>
            <w:color w:val="000000"/>
            <w:spacing w:val="0"/>
            <w:w w:val="100"/>
            <w:position w:val="0"/>
            <w:shd w:val="clear" w:color="auto" w:fill="auto"/>
            <w:lang w:val="ru-RU" w:eastAsia="ru-RU" w:bidi="ru-RU"/>
          </w:rPr>
          <w:t>Глава 7. Способы получения изображений и дозы</w:t>
          <w:tab/>
          <w:t>72</w:t>
        </w:r>
      </w:hyperlink>
    </w:p>
    <w:p>
      <w:pPr>
        <w:pStyle w:val="Style19"/>
        <w:keepNext w:val="0"/>
        <w:keepLines w:val="0"/>
        <w:widowControl w:val="0"/>
        <w:shd w:val="clear" w:color="auto" w:fill="auto"/>
        <w:tabs>
          <w:tab w:leader="dot" w:pos="5904" w:val="right"/>
        </w:tabs>
        <w:bidi w:val="0"/>
        <w:spacing w:before="0" w:after="40" w:line="286" w:lineRule="auto"/>
        <w:ind w:left="0" w:right="0" w:firstLine="0"/>
        <w:jc w:val="left"/>
      </w:pPr>
      <w:hyperlink w:anchor="bookmark21" w:tooltip="Current Document">
        <w:r>
          <w:rPr>
            <w:color w:val="000000"/>
            <w:spacing w:val="0"/>
            <w:w w:val="100"/>
            <w:position w:val="0"/>
            <w:shd w:val="clear" w:color="auto" w:fill="auto"/>
            <w:lang w:val="ru-RU" w:eastAsia="ru-RU" w:bidi="ru-RU"/>
          </w:rPr>
          <w:t>Глава 8. Особенности дозиметрического планирования в объеме</w:t>
          <w:tab/>
          <w:t>79</w:t>
        </w:r>
      </w:hyperlink>
    </w:p>
    <w:p>
      <w:pPr>
        <w:pStyle w:val="Style19"/>
        <w:keepNext w:val="0"/>
        <w:keepLines w:val="0"/>
        <w:widowControl w:val="0"/>
        <w:numPr>
          <w:ilvl w:val="1"/>
          <w:numId w:val="11"/>
        </w:numPr>
        <w:shd w:val="clear" w:color="auto" w:fill="auto"/>
        <w:tabs>
          <w:tab w:pos="522" w:val="left"/>
          <w:tab w:leader="dot" w:pos="5904" w:val="right"/>
        </w:tabs>
        <w:bidi w:val="0"/>
        <w:spacing w:before="0" w:after="40" w:line="286" w:lineRule="auto"/>
        <w:ind w:left="0" w:right="0" w:firstLine="0"/>
        <w:jc w:val="left"/>
      </w:pPr>
      <w:r>
        <w:rPr>
          <w:color w:val="000000"/>
          <w:spacing w:val="0"/>
          <w:w w:val="100"/>
          <w:position w:val="0"/>
          <w:shd w:val="clear" w:color="auto" w:fill="auto"/>
          <w:lang w:val="ru-RU" w:eastAsia="ru-RU" w:bidi="ru-RU"/>
        </w:rPr>
        <w:t>Классификация алгоритмов расчета доз</w:t>
        <w:tab/>
        <w:t>80</w:t>
      </w:r>
    </w:p>
    <w:p>
      <w:pPr>
        <w:pStyle w:val="Style19"/>
        <w:keepNext w:val="0"/>
        <w:keepLines w:val="0"/>
        <w:widowControl w:val="0"/>
        <w:numPr>
          <w:ilvl w:val="1"/>
          <w:numId w:val="11"/>
        </w:numPr>
        <w:shd w:val="clear" w:color="auto" w:fill="auto"/>
        <w:tabs>
          <w:tab w:pos="522" w:val="left"/>
          <w:tab w:leader="dot" w:pos="5657" w:val="left"/>
        </w:tabs>
        <w:bidi w:val="0"/>
        <w:spacing w:before="0" w:after="40" w:line="326" w:lineRule="auto"/>
        <w:ind w:left="0" w:right="0" w:firstLine="0"/>
        <w:jc w:val="left"/>
      </w:pPr>
      <w:r>
        <w:rPr>
          <w:color w:val="000000"/>
          <w:spacing w:val="0"/>
          <w:w w:val="100"/>
          <w:position w:val="0"/>
          <w:shd w:val="clear" w:color="auto" w:fill="auto"/>
          <w:lang w:val="ru-RU" w:eastAsia="ru-RU" w:bidi="ru-RU"/>
        </w:rPr>
        <w:t>Основные приближения модельных алгоритмов</w:t>
        <w:tab/>
        <w:t>83</w:t>
      </w:r>
    </w:p>
    <w:p>
      <w:pPr>
        <w:pStyle w:val="Style19"/>
        <w:keepNext w:val="0"/>
        <w:keepLines w:val="0"/>
        <w:widowControl w:val="0"/>
        <w:shd w:val="clear" w:color="auto" w:fill="auto"/>
        <w:tabs>
          <w:tab w:leader="dot" w:pos="5904" w:val="right"/>
        </w:tabs>
        <w:bidi w:val="0"/>
        <w:spacing w:before="0" w:after="40" w:line="326" w:lineRule="auto"/>
        <w:ind w:left="0" w:right="0" w:firstLine="0"/>
        <w:jc w:val="left"/>
      </w:pPr>
      <w:hyperlink w:anchor="bookmark25" w:tooltip="Current Document">
        <w:r>
          <w:rPr>
            <w:color w:val="000000"/>
            <w:spacing w:val="0"/>
            <w:w w:val="100"/>
            <w:position w:val="0"/>
            <w:shd w:val="clear" w:color="auto" w:fill="auto"/>
            <w:lang w:val="ru-RU" w:eastAsia="ru-RU" w:bidi="ru-RU"/>
          </w:rPr>
          <w:t>Глава 9. Дозиметрические параметры оценки планов облучения</w:t>
          <w:tab/>
          <w:t>85</w:t>
        </w:r>
      </w:hyperlink>
    </w:p>
    <w:p>
      <w:pPr>
        <w:pStyle w:val="Style19"/>
        <w:keepNext w:val="0"/>
        <w:keepLines w:val="0"/>
        <w:widowControl w:val="0"/>
        <w:shd w:val="clear" w:color="auto" w:fill="auto"/>
        <w:tabs>
          <w:tab w:leader="dot" w:pos="5904" w:val="right"/>
        </w:tabs>
        <w:bidi w:val="0"/>
        <w:spacing w:before="0" w:after="40" w:line="286" w:lineRule="auto"/>
        <w:ind w:left="0" w:right="0" w:firstLine="0"/>
        <w:jc w:val="both"/>
      </w:pPr>
      <w:hyperlink w:anchor="bookmark28" w:tooltip="Current Document">
        <w:r>
          <w:rPr>
            <w:color w:val="000000"/>
            <w:spacing w:val="0"/>
            <w:w w:val="100"/>
            <w:position w:val="0"/>
            <w:shd w:val="clear" w:color="auto" w:fill="auto"/>
            <w:lang w:val="ru-RU" w:eastAsia="ru-RU" w:bidi="ru-RU"/>
          </w:rPr>
          <w:t>Глава 10. Радиобиологические модели</w:t>
          <w:tab/>
          <w:t>90</w:t>
        </w:r>
      </w:hyperlink>
    </w:p>
    <w:p>
      <w:pPr>
        <w:pStyle w:val="Style19"/>
        <w:keepNext w:val="0"/>
        <w:keepLines w:val="0"/>
        <w:widowControl w:val="0"/>
        <w:shd w:val="clear" w:color="auto" w:fill="auto"/>
        <w:tabs>
          <w:tab w:leader="dot" w:pos="5904" w:val="right"/>
        </w:tabs>
        <w:bidi w:val="0"/>
        <w:spacing w:before="0" w:after="40" w:line="286" w:lineRule="auto"/>
        <w:ind w:left="0" w:right="0" w:firstLine="0"/>
        <w:jc w:val="both"/>
        <w:sectPr>
          <w:headerReference w:type="default" r:id="rId9"/>
          <w:headerReference w:type="even" r:id="rId10"/>
          <w:footnotePr>
            <w:pos w:val="pageBottom"/>
            <w:numFmt w:val="decimal"/>
            <w:numRestart w:val="continuous"/>
          </w:footnotePr>
          <w:pgSz w:w="8880" w:h="12227"/>
          <w:pgMar w:top="1930" w:right="1322" w:bottom="1656" w:left="1466" w:header="0" w:footer="1228" w:gutter="0"/>
          <w:pgNumType w:start="4"/>
          <w:cols w:space="720"/>
          <w:noEndnote/>
          <w:rtlGutter w:val="0"/>
          <w:docGrid w:linePitch="360"/>
        </w:sectPr>
      </w:pPr>
      <w:hyperlink w:anchor="bookmark30" w:tooltip="Current Document">
        <w:r>
          <w:rPr>
            <w:color w:val="000000"/>
            <w:spacing w:val="0"/>
            <w:w w:val="100"/>
            <w:position w:val="0"/>
            <w:shd w:val="clear" w:color="auto" w:fill="auto"/>
            <w:lang w:val="ru-RU" w:eastAsia="ru-RU" w:bidi="ru-RU"/>
          </w:rPr>
          <w:t>Литература</w:t>
          <w:tab/>
          <w:t>106</w:t>
        </w:r>
      </w:hyperlink>
      <w:r>
        <w:fldChar w:fldCharType="end"/>
      </w:r>
    </w:p>
    <w:p>
      <w:pPr>
        <w:pStyle w:val="Style17"/>
        <w:keepNext/>
        <w:keepLines/>
        <w:widowControl w:val="0"/>
        <w:shd w:val="clear" w:color="auto" w:fill="auto"/>
        <w:bidi w:val="0"/>
        <w:spacing w:before="0" w:after="1260" w:line="240" w:lineRule="auto"/>
        <w:ind w:left="0" w:right="0" w:firstLine="0"/>
        <w:jc w:val="left"/>
      </w:pPr>
      <w:bookmarkStart w:id="2" w:name="bookmark2"/>
      <w:r>
        <w:rPr>
          <w:color w:val="000000"/>
          <w:spacing w:val="0"/>
          <w:w w:val="100"/>
          <w:position w:val="0"/>
          <w:shd w:val="clear" w:color="auto" w:fill="auto"/>
          <w:lang w:val="ru-RU" w:eastAsia="ru-RU" w:bidi="ru-RU"/>
        </w:rPr>
        <w:t>Введение</w:t>
      </w:r>
      <w:bookmarkEnd w:id="2"/>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Лучевая терапия по праву занимает одно из главных мест в лечении злокачественных опухолей самых разных орга</w:t>
        <w:softHyphen/>
        <w:t>нов и тканей. Этот метод позволяет значительно повысить выживаемость пациентов, а также облегчить их состояние в случае поздних стадий заболевания.</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Открытие рентгеновских лучей стало настоящим про</w:t>
        <w:softHyphen/>
        <w:t>рывом в медицинской науке, ведь появилась возможность «увидеть» организм изнутри, узнать, как «выглядят» уже известные заболевания разных органов и систем. Вооду</w:t>
        <w:softHyphen/>
        <w:t>шевившись возможностями применения рентгеновского излучения, ученые стали использовать его не только в целях диагностики, но и для лечения. Так стало известно о губи</w:t>
        <w:softHyphen/>
        <w:t>тельном влиянии рентгеновских лучей на опухоли, которые уменьшались в размерах, а больные чувствовали при этом значительное облегчение.</w:t>
      </w:r>
    </w:p>
    <w:p>
      <w:pPr>
        <w:pStyle w:val="Style11"/>
        <w:keepNext w:val="0"/>
        <w:keepLines w:val="0"/>
        <w:widowControl w:val="0"/>
        <w:shd w:val="clear" w:color="auto" w:fill="auto"/>
        <w:bidi w:val="0"/>
        <w:spacing w:before="0" w:after="0"/>
        <w:ind w:left="0" w:right="0" w:firstLine="320"/>
        <w:jc w:val="both"/>
        <w:sectPr>
          <w:headerReference w:type="default" r:id="rId11"/>
          <w:headerReference w:type="even" r:id="rId12"/>
          <w:footnotePr>
            <w:pos w:val="pageBottom"/>
            <w:numFmt w:val="decimal"/>
            <w:numRestart w:val="continuous"/>
          </w:footnotePr>
          <w:pgSz w:w="8880" w:h="12227"/>
          <w:pgMar w:top="1911" w:right="1451" w:bottom="1628" w:left="1338" w:header="1483" w:footer="1200" w:gutter="0"/>
          <w:pgNumType w:start="8"/>
          <w:cols w:space="720"/>
          <w:noEndnote/>
          <w:rtlGutter w:val="0"/>
          <w:docGrid w:linePitch="360"/>
        </w:sectPr>
      </w:pPr>
      <w:r>
        <w:rPr>
          <w:color w:val="000000"/>
          <w:spacing w:val="0"/>
          <w:w w:val="100"/>
          <w:position w:val="0"/>
          <w:shd w:val="clear" w:color="auto" w:fill="auto"/>
          <w:lang w:val="ru-RU" w:eastAsia="ru-RU" w:bidi="ru-RU"/>
        </w:rPr>
        <w:t>Однако обратной стороной медали стали многочисленные осложнения и лучевые реакции, неминуемо преследовавшие облученных пациентов. Информация об отрицательном влиянии ионизирующего излучения на здоровые ткани накапливалась, а критика метода нарастала. На какое-то время применение лучевой терапии было значительно сокращено, но возможность борьбы со злокачественными опухолями, число которых с каждым годом только возрастало, не позволила полностью отказаться от облучения. Борясь за повышение безопасности лучевой терапии в онкологии, ученые-физики, радиологи совместно с врачами разраба</w:t>
        <w:softHyphen/>
        <w:t xml:space="preserve">тывали новые устройства и способы облучения, которые </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позволили бы снизить лучевую нагрузку, а, значит, и веро</w:t>
        <w:softHyphen/>
        <w:t>ятность побочных эффектов, сделав лечение одновременно и эффективным, и безопасным.</w:t>
      </w:r>
    </w:p>
    <w:p>
      <w:pPr>
        <w:pStyle w:val="Style11"/>
        <w:keepNext w:val="0"/>
        <w:keepLines w:val="0"/>
        <w:widowControl w:val="0"/>
        <w:shd w:val="clear" w:color="auto" w:fill="auto"/>
        <w:bidi w:val="0"/>
        <w:spacing w:before="0" w:after="0"/>
        <w:ind w:left="240" w:right="0"/>
        <w:jc w:val="both"/>
        <w:sectPr>
          <w:headerReference w:type="default" r:id="rId13"/>
          <w:headerReference w:type="even" r:id="rId14"/>
          <w:footnotePr>
            <w:pos w:val="pageBottom"/>
            <w:numFmt w:val="decimal"/>
            <w:numRestart w:val="continuous"/>
          </w:footnotePr>
          <w:pgSz w:w="8880" w:h="12227"/>
          <w:pgMar w:top="1911" w:right="1451" w:bottom="1628" w:left="1338" w:header="0" w:footer="1200" w:gutter="0"/>
          <w:pgNumType w:start="6"/>
          <w:cols w:space="720"/>
          <w:noEndnote/>
          <w:rtlGutter w:val="0"/>
          <w:docGrid w:linePitch="360"/>
        </w:sectPr>
      </w:pPr>
      <w:r>
        <w:rPr>
          <w:color w:val="000000"/>
          <w:spacing w:val="0"/>
          <w:w w:val="100"/>
          <w:position w:val="0"/>
          <w:shd w:val="clear" w:color="auto" w:fill="auto"/>
          <w:lang w:val="ru-RU" w:eastAsia="ru-RU" w:bidi="ru-RU"/>
        </w:rPr>
        <w:t>Лучевая терапия (ЛТ) относится к области высоких меди</w:t>
        <w:softHyphen/>
        <w:t>цинских технологий. Ее потенциал реализуется только через детальное планирование облучения и тщательное выпол</w:t>
        <w:softHyphen/>
        <w:t>нение всех регламентов в процессе длительного лучевого лечения (как правило, около двух месяцев). Традиционно под планированием ЛТ долгое время понималось, в основном, определение характеристик пучков ионизирующего излу</w:t>
        <w:softHyphen/>
        <w:t>чения (вид и энергия излучения, форма поля, расстановка и модификация пучков и др.), которые позволяют создать приемлемое дозовое распределение внутри тела пациента. С развитием компьютерных технологий и бурного развития методов диагностики и технологий для получения и рас</w:t>
        <w:softHyphen/>
        <w:t>шифровки медицинских изображений планирование ЛТ развилось в сложный процесс, где для определения объема опухоли используются медицинские сканеры, для оконту</w:t>
        <w:softHyphen/>
        <w:t>ривания области мишени — симуляторы. Впечатляющие успехи клинической радиологии достигнуты в определении оптимальной стратегии лучевого лечения (схемы фракци</w:t>
        <w:softHyphen/>
        <w:t>онирования, модификаторы сенсибилизаторы, протекто</w:t>
        <w:softHyphen/>
        <w:t>ры), и где компьютеры с соответствующим программным обеспечением используются для выбора оптимальных параметров пучков и расчета дозовых распределений. Ре</w:t>
        <w:softHyphen/>
        <w:t>зультаты расчета отображаются в виде изодозовых кривых и поверхностей, наложенных на трехмерное изображение поперечных сечений тела пациентов. Целью данного посо</w:t>
        <w:softHyphen/>
        <w:t>бия является рассмотрение этих методологий и описание современных версий различных направлений процесса планирования в ЛТ.</w:t>
      </w:r>
    </w:p>
    <w:p>
      <w:pPr>
        <w:pStyle w:val="Style2"/>
        <w:keepNext w:val="0"/>
        <w:keepLines w:val="0"/>
        <w:widowControl w:val="0"/>
        <w:shd w:val="clear" w:color="auto" w:fill="auto"/>
        <w:bidi w:val="0"/>
        <w:spacing w:before="0" w:after="80" w:line="240" w:lineRule="auto"/>
        <w:ind w:left="220" w:right="0" w:firstLine="20"/>
        <w:jc w:val="both"/>
        <w:rPr>
          <w:sz w:val="28"/>
          <w:szCs w:val="28"/>
        </w:rPr>
      </w:pPr>
      <w:r>
        <w:rPr>
          <w:color w:val="000000"/>
          <w:spacing w:val="0"/>
          <w:w w:val="100"/>
          <w:position w:val="0"/>
          <w:sz w:val="28"/>
          <w:szCs w:val="28"/>
          <w:shd w:val="clear" w:color="auto" w:fill="auto"/>
          <w:lang w:val="ru-RU" w:eastAsia="ru-RU" w:bidi="ru-RU"/>
        </w:rPr>
        <w:t>Глава 1.</w:t>
      </w:r>
    </w:p>
    <w:p>
      <w:pPr>
        <w:pStyle w:val="Style2"/>
        <w:keepNext w:val="0"/>
        <w:keepLines w:val="0"/>
        <w:widowControl w:val="0"/>
        <w:shd w:val="clear" w:color="auto" w:fill="auto"/>
        <w:bidi w:val="0"/>
        <w:spacing w:before="0" w:after="1080" w:line="228" w:lineRule="auto"/>
        <w:ind w:left="220" w:right="0" w:firstLine="20"/>
        <w:jc w:val="both"/>
        <w:rPr>
          <w:sz w:val="40"/>
          <w:szCs w:val="40"/>
        </w:rPr>
      </w:pPr>
      <w:r>
        <w:rPr>
          <w:rFonts w:ascii="Georgia" w:eastAsia="Georgia" w:hAnsi="Georgia" w:cs="Georgia"/>
          <w:color w:val="000000"/>
          <w:spacing w:val="0"/>
          <w:w w:val="100"/>
          <w:position w:val="0"/>
          <w:sz w:val="40"/>
          <w:szCs w:val="40"/>
          <w:shd w:val="clear" w:color="auto" w:fill="auto"/>
          <w:lang w:val="ru-RU" w:eastAsia="ru-RU" w:bidi="ru-RU"/>
        </w:rPr>
        <w:t>Основные величины, используемые в дозиметрическом планировании лучевой терапии</w:t>
      </w:r>
    </w:p>
    <w:p>
      <w:pPr>
        <w:pStyle w:val="Style2"/>
        <w:keepNext w:val="0"/>
        <w:keepLines w:val="0"/>
        <w:widowControl w:val="0"/>
        <w:numPr>
          <w:ilvl w:val="1"/>
          <w:numId w:val="13"/>
        </w:numPr>
        <w:shd w:val="clear" w:color="auto" w:fill="auto"/>
        <w:tabs>
          <w:tab w:pos="754" w:val="left"/>
        </w:tabs>
        <w:bidi w:val="0"/>
        <w:spacing w:before="0" w:after="280" w:line="240" w:lineRule="auto"/>
        <w:ind w:left="220" w:right="0" w:firstLine="20"/>
        <w:jc w:val="left"/>
      </w:pPr>
      <w:r>
        <w:rPr>
          <w:rFonts w:ascii="Tahoma" w:eastAsia="Tahoma" w:hAnsi="Tahoma" w:cs="Tahoma"/>
          <w:b/>
          <w:bCs/>
          <w:color w:val="000000"/>
          <w:spacing w:val="0"/>
          <w:w w:val="100"/>
          <w:position w:val="0"/>
          <w:shd w:val="clear" w:color="auto" w:fill="auto"/>
          <w:lang w:val="ru-RU" w:eastAsia="ru-RU" w:bidi="ru-RU"/>
        </w:rPr>
        <w:t>Основные величины, используемые для описания поля фотонов в радиационной физике</w:t>
      </w:r>
    </w:p>
    <w:p>
      <w:pPr>
        <w:pStyle w:val="Style11"/>
        <w:keepNext w:val="0"/>
        <w:keepLines w:val="0"/>
        <w:widowControl w:val="0"/>
        <w:shd w:val="clear" w:color="auto" w:fill="auto"/>
        <w:bidi w:val="0"/>
        <w:spacing w:before="0" w:after="0"/>
        <w:ind w:left="220" w:right="0" w:firstLine="320"/>
        <w:jc w:val="both"/>
      </w:pPr>
      <w:r>
        <w:rPr>
          <w:color w:val="000000"/>
          <w:spacing w:val="0"/>
          <w:w w:val="100"/>
          <w:position w:val="0"/>
          <w:shd w:val="clear" w:color="auto" w:fill="auto"/>
          <w:lang w:val="ru-RU" w:eastAsia="ru-RU" w:bidi="ru-RU"/>
        </w:rPr>
        <w:t>В радиационной дозиметрии существуют два основных класса характеристик поля фотонов. Один описывает поле через количество и энергию фотонов в определенной точке пространства, в том числе и непосредственно в пучке.</w:t>
      </w:r>
    </w:p>
    <w:p>
      <w:pPr>
        <w:pStyle w:val="Style11"/>
        <w:keepNext w:val="0"/>
        <w:keepLines w:val="0"/>
        <w:widowControl w:val="0"/>
        <w:shd w:val="clear" w:color="auto" w:fill="auto"/>
        <w:bidi w:val="0"/>
        <w:spacing w:before="0" w:after="0"/>
        <w:ind w:left="220" w:right="0" w:firstLine="320"/>
        <w:jc w:val="both"/>
      </w:pPr>
      <w:r>
        <w:rPr>
          <w:color w:val="000000"/>
          <w:spacing w:val="0"/>
          <w:w w:val="100"/>
          <w:position w:val="0"/>
          <w:shd w:val="clear" w:color="auto" w:fill="auto"/>
          <w:lang w:val="ru-RU" w:eastAsia="ru-RU" w:bidi="ru-RU"/>
        </w:rPr>
        <w:t>Второй класс описывает количество энергии фотонов, поглощаемой в конкретной среде. Чаще всего такими средами являются воздух и биологическая ткань. Краткие определения некоторых понятий рассматриваются ниже.</w:t>
      </w:r>
    </w:p>
    <w:p>
      <w:pPr>
        <w:pStyle w:val="Style11"/>
        <w:keepNext w:val="0"/>
        <w:keepLines w:val="0"/>
        <w:widowControl w:val="0"/>
        <w:shd w:val="clear" w:color="auto" w:fill="auto"/>
        <w:bidi w:val="0"/>
        <w:spacing w:before="0" w:after="280"/>
        <w:ind w:left="220" w:right="0" w:firstLine="320"/>
        <w:jc w:val="both"/>
      </w:pPr>
      <w:r>
        <w:rPr>
          <w:i/>
          <w:iCs/>
          <w:color w:val="000000"/>
          <w:spacing w:val="0"/>
          <w:w w:val="100"/>
          <w:position w:val="0"/>
          <w:shd w:val="clear" w:color="auto" w:fill="auto"/>
          <w:lang w:val="ru-RU" w:eastAsia="ru-RU" w:bidi="ru-RU"/>
        </w:rPr>
        <w:t>Флюенс фотонов</w:t>
      </w:r>
      <w:r>
        <w:rPr>
          <w:color w:val="000000"/>
          <w:spacing w:val="0"/>
          <w:w w:val="100"/>
          <w:position w:val="0"/>
          <w:shd w:val="clear" w:color="auto" w:fill="auto"/>
          <w:lang w:val="ru-RU" w:eastAsia="ru-RU" w:bidi="ru-RU"/>
        </w:rPr>
        <w:t xml:space="preserve"> Ф — отношение количества фотонов </w:t>
      </w:r>
      <w:r>
        <w:rPr>
          <w:i/>
          <w:iCs/>
          <w:color w:val="000000"/>
          <w:spacing w:val="0"/>
          <w:w w:val="100"/>
          <w:position w:val="0"/>
          <w:shd w:val="clear" w:color="auto" w:fill="auto"/>
          <w:lang w:val="en-US" w:eastAsia="en-US" w:bidi="en-US"/>
        </w:rPr>
        <w:t>dN,</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входящих в объем элементарной сферы, к площади поперечного сечения сферы </w:t>
      </w:r>
      <w:r>
        <w:rPr>
          <w:i/>
          <w:iCs/>
          <w:color w:val="000000"/>
          <w:spacing w:val="0"/>
          <w:w w:val="100"/>
          <w:position w:val="0"/>
          <w:shd w:val="clear" w:color="auto" w:fill="auto"/>
          <w:lang w:val="en-US" w:eastAsia="en-US" w:bidi="en-US"/>
        </w:rPr>
        <w:t>dA-.</w:t>
      </w:r>
    </w:p>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xml:space="preserve">ф = —, см </w:t>
      </w:r>
      <w:r>
        <w:rPr>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 xml:space="preserve"> (1.1.1)</w:t>
      </w:r>
    </w:p>
    <w:p>
      <w:pPr>
        <w:pStyle w:val="Style11"/>
        <w:keepNext w:val="0"/>
        <w:keepLines w:val="0"/>
        <w:widowControl w:val="0"/>
        <w:shd w:val="clear" w:color="auto" w:fill="auto"/>
        <w:bidi w:val="0"/>
        <w:spacing w:before="0" w:after="80" w:line="190" w:lineRule="auto"/>
        <w:ind w:left="0" w:right="0" w:firstLine="0"/>
        <w:jc w:val="center"/>
      </w:pPr>
      <w:r>
        <w:rPr>
          <w:i/>
          <w:iCs/>
          <w:color w:val="000000"/>
          <w:spacing w:val="0"/>
          <w:w w:val="100"/>
          <w:position w:val="0"/>
          <w:shd w:val="clear" w:color="auto" w:fill="auto"/>
          <w:lang w:val="en-US" w:eastAsia="en-US" w:bidi="en-US"/>
        </w:rPr>
        <w:t>dA</w:t>
      </w:r>
    </w:p>
    <w:p>
      <w:pPr>
        <w:pStyle w:val="Style11"/>
        <w:keepNext w:val="0"/>
        <w:keepLines w:val="0"/>
        <w:widowControl w:val="0"/>
        <w:shd w:val="clear" w:color="auto" w:fill="auto"/>
        <w:bidi w:val="0"/>
        <w:spacing w:before="0" w:after="280" w:line="266" w:lineRule="auto"/>
        <w:ind w:left="220" w:right="0" w:firstLine="320"/>
        <w:jc w:val="both"/>
        <w:sectPr>
          <w:headerReference w:type="default" r:id="rId15"/>
          <w:headerReference w:type="even" r:id="rId16"/>
          <w:footnotePr>
            <w:pos w:val="pageBottom"/>
            <w:numFmt w:val="decimal"/>
            <w:numRestart w:val="continuous"/>
          </w:footnotePr>
          <w:pgSz w:w="8880" w:h="12227"/>
          <w:pgMar w:top="1911" w:right="1451" w:bottom="1628" w:left="1338" w:header="1483" w:footer="1200" w:gutter="0"/>
          <w:pgNumType w:start="10"/>
          <w:cols w:space="720"/>
          <w:noEndnote/>
          <w:rtlGutter w:val="0"/>
          <w:docGrid w:linePitch="360"/>
        </w:sectPr>
      </w:pPr>
      <w:r>
        <w:rPr>
          <w:i/>
          <w:iCs/>
          <w:color w:val="000000"/>
          <w:spacing w:val="0"/>
          <w:w w:val="100"/>
          <w:position w:val="0"/>
          <w:shd w:val="clear" w:color="auto" w:fill="auto"/>
          <w:lang w:val="ru-RU" w:eastAsia="ru-RU" w:bidi="ru-RU"/>
        </w:rPr>
        <w:t>Плотность потока фотонов</w:t>
      </w:r>
      <w:r>
        <w:rPr>
          <w:color w:val="000000"/>
          <w:spacing w:val="0"/>
          <w:w w:val="100"/>
          <w:position w:val="0"/>
          <w:shd w:val="clear" w:color="auto" w:fill="auto"/>
          <w:lang w:val="ru-RU" w:eastAsia="ru-RU" w:bidi="ru-RU"/>
        </w:rPr>
        <w:t xml:space="preserve"> ср — флюенс фотонов за единицу времени:</w:t>
      </w:r>
    </w:p>
    <w:p>
      <w:pPr>
        <w:pStyle w:val="Style11"/>
        <w:keepNext w:val="0"/>
        <w:keepLines w:val="0"/>
        <w:widowControl w:val="0"/>
        <w:shd w:val="clear" w:color="auto" w:fill="auto"/>
        <w:bidi w:val="0"/>
        <w:spacing w:before="0" w:after="0" w:line="240" w:lineRule="auto"/>
        <w:ind w:left="0" w:right="0" w:firstLine="0"/>
        <w:jc w:val="center"/>
      </w:pPr>
      <w:r>
        <w:rPr>
          <w:i/>
          <w:iCs/>
          <w:color w:val="000000"/>
          <w:spacing w:val="0"/>
          <w:w w:val="100"/>
          <w:position w:val="0"/>
          <w:shd w:val="clear" w:color="auto" w:fill="auto"/>
          <w:lang w:val="en-US" w:eastAsia="en-US" w:bidi="en-US"/>
        </w:rPr>
        <w:t>d®</w:t>
      </w:r>
    </w:p>
    <w:p>
      <w:pPr>
        <w:pStyle w:val="Style11"/>
        <w:keepNext w:val="0"/>
        <w:keepLines w:val="0"/>
        <w:widowControl w:val="0"/>
        <w:shd w:val="clear" w:color="auto" w:fill="auto"/>
        <w:bidi w:val="0"/>
        <w:spacing w:before="0" w:after="60" w:line="223" w:lineRule="auto"/>
        <w:ind w:left="0" w:right="0" w:firstLine="0"/>
        <w:jc w:val="center"/>
      </w:pPr>
      <w:r>
        <w:rPr>
          <w:color w:val="000000"/>
          <w:spacing w:val="0"/>
          <w:w w:val="100"/>
          <w:position w:val="0"/>
          <w:shd w:val="clear" w:color="auto" w:fill="auto"/>
          <w:lang w:val="ru-RU" w:eastAsia="ru-RU" w:bidi="ru-RU"/>
        </w:rPr>
        <w:t>’см-с^(ы.г)</w:t>
      </w:r>
    </w:p>
    <w:p>
      <w:pPr>
        <w:pStyle w:val="Style11"/>
        <w:keepNext w:val="0"/>
        <w:keepLines w:val="0"/>
        <w:widowControl w:val="0"/>
        <w:shd w:val="clear" w:color="auto" w:fill="auto"/>
        <w:bidi w:val="0"/>
        <w:spacing w:before="0" w:after="300"/>
        <w:ind w:left="240" w:right="0"/>
        <w:jc w:val="both"/>
      </w:pPr>
      <w:r>
        <w:rPr>
          <w:i/>
          <w:iCs/>
          <w:color w:val="000000"/>
          <w:spacing w:val="0"/>
          <w:w w:val="100"/>
          <w:position w:val="0"/>
          <w:shd w:val="clear" w:color="auto" w:fill="auto"/>
          <w:lang w:val="ru-RU" w:eastAsia="ru-RU" w:bidi="ru-RU"/>
        </w:rPr>
        <w:t>Флюенс энергии</w:t>
      </w:r>
      <w:r>
        <w:rPr>
          <w:color w:val="000000"/>
          <w:spacing w:val="0"/>
          <w:w w:val="100"/>
          <w:position w:val="0"/>
          <w:shd w:val="clear" w:color="auto" w:fill="auto"/>
          <w:lang w:val="ru-RU" w:eastAsia="ru-RU" w:bidi="ru-RU"/>
        </w:rPr>
        <w:t xml:space="preserve"> гр — отношение количества энергии </w:t>
      </w:r>
      <w:r>
        <w:rPr>
          <w:color w:val="000000"/>
          <w:spacing w:val="0"/>
          <w:w w:val="100"/>
          <w:position w:val="0"/>
          <w:shd w:val="clear" w:color="auto" w:fill="auto"/>
          <w:lang w:val="en-US" w:eastAsia="en-US" w:bidi="en-US"/>
        </w:rPr>
        <w:t xml:space="preserve">dE, </w:t>
      </w:r>
      <w:r>
        <w:rPr>
          <w:color w:val="000000"/>
          <w:spacing w:val="0"/>
          <w:w w:val="100"/>
          <w:position w:val="0"/>
          <w:shd w:val="clear" w:color="auto" w:fill="auto"/>
          <w:lang w:val="ru-RU" w:eastAsia="ru-RU" w:bidi="ru-RU"/>
        </w:rPr>
        <w:t>входящей в объем элементарной сферы, к площади попе</w:t>
        <w:softHyphen/>
        <w:t>речного сечения сферы:</w:t>
      </w:r>
    </w:p>
    <w:p>
      <w:pPr>
        <w:pStyle w:val="Style11"/>
        <w:keepNext w:val="0"/>
        <w:keepLines w:val="0"/>
        <w:widowControl w:val="0"/>
        <w:shd w:val="clear" w:color="auto" w:fill="auto"/>
        <w:bidi w:val="0"/>
        <w:spacing w:before="0" w:after="120" w:line="161" w:lineRule="auto"/>
        <w:ind w:left="0" w:right="0" w:firstLine="0"/>
        <w:jc w:val="center"/>
      </w:pPr>
      <w:r>
        <w:rPr>
          <w:color w:val="000000"/>
          <w:spacing w:val="0"/>
          <w:w w:val="100"/>
          <w:position w:val="0"/>
          <w:shd w:val="clear" w:color="auto" w:fill="auto"/>
          <w:lang w:val="ru-RU" w:eastAsia="ru-RU" w:bidi="ru-RU"/>
        </w:rPr>
        <w:t xml:space="preserve">Т = —, МэВ-см </w:t>
      </w:r>
      <w:r>
        <w:rPr>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 xml:space="preserve"> (1.1.3)</w:t>
        <w:br/>
      </w:r>
      <w:r>
        <w:rPr>
          <w:i/>
          <w:iCs/>
          <w:color w:val="000000"/>
          <w:spacing w:val="0"/>
          <w:w w:val="100"/>
          <w:position w:val="0"/>
          <w:shd w:val="clear" w:color="auto" w:fill="auto"/>
          <w:lang w:val="en-US" w:eastAsia="en-US" w:bidi="en-US"/>
        </w:rPr>
        <w:t>dA</w:t>
      </w:r>
    </w:p>
    <w:p>
      <w:pPr>
        <w:pStyle w:val="Style11"/>
        <w:keepNext w:val="0"/>
        <w:keepLines w:val="0"/>
        <w:widowControl w:val="0"/>
        <w:shd w:val="clear" w:color="auto" w:fill="auto"/>
        <w:bidi w:val="0"/>
        <w:spacing w:before="0" w:after="120" w:line="271" w:lineRule="auto"/>
        <w:ind w:left="240" w:right="0"/>
        <w:jc w:val="both"/>
      </w:pPr>
      <w:r>
        <w:rPr>
          <w:i/>
          <w:iCs/>
          <w:color w:val="000000"/>
          <w:spacing w:val="0"/>
          <w:w w:val="100"/>
          <w:position w:val="0"/>
          <w:shd w:val="clear" w:color="auto" w:fill="auto"/>
          <w:lang w:val="ru-RU" w:eastAsia="ru-RU" w:bidi="ru-RU"/>
        </w:rPr>
        <w:t>Плотность потока энергии I —</w:t>
      </w:r>
      <w:r>
        <w:rPr>
          <w:color w:val="000000"/>
          <w:spacing w:val="0"/>
          <w:w w:val="100"/>
          <w:position w:val="0"/>
          <w:shd w:val="clear" w:color="auto" w:fill="auto"/>
          <w:lang w:val="ru-RU" w:eastAsia="ru-RU" w:bidi="ru-RU"/>
        </w:rPr>
        <w:t xml:space="preserve"> флюенс энергии за еди</w:t>
        <w:softHyphen/>
        <w:t>ницу времени:</w:t>
      </w:r>
    </w:p>
    <w:p>
      <w:pPr>
        <w:pStyle w:val="Style11"/>
        <w:keepNext w:val="0"/>
        <w:keepLines w:val="0"/>
        <w:widowControl w:val="0"/>
        <w:shd w:val="clear" w:color="auto" w:fill="auto"/>
        <w:bidi w:val="0"/>
        <w:spacing w:before="0" w:after="0" w:line="151" w:lineRule="auto"/>
        <w:ind w:left="0" w:right="0" w:firstLine="0"/>
        <w:jc w:val="center"/>
      </w:pPr>
      <w:r>
        <w:rPr>
          <w:i/>
          <w:iCs/>
          <w:color w:val="000000"/>
          <w:spacing w:val="0"/>
          <w:w w:val="100"/>
          <w:position w:val="0"/>
          <w:shd w:val="clear" w:color="auto" w:fill="auto"/>
          <w:lang w:val="ru-RU" w:eastAsia="ru-RU" w:bidi="ru-RU"/>
        </w:rPr>
        <w:t>(Г¥</w:t>
      </w:r>
    </w:p>
    <w:p>
      <w:pPr>
        <w:pStyle w:val="Style11"/>
        <w:keepNext w:val="0"/>
        <w:keepLines w:val="0"/>
        <w:widowControl w:val="0"/>
        <w:shd w:val="clear" w:color="auto" w:fill="auto"/>
        <w:bidi w:val="0"/>
        <w:spacing w:before="0" w:after="120" w:line="151" w:lineRule="auto"/>
        <w:ind w:left="0" w:right="0" w:firstLine="0"/>
        <w:jc w:val="center"/>
      </w:pPr>
      <w:r>
        <w:rPr>
          <w:i/>
          <w:iCs/>
          <w:color w:val="000000"/>
          <w:spacing w:val="0"/>
          <w:w w:val="100"/>
          <w:position w:val="0"/>
          <w:shd w:val="clear" w:color="auto" w:fill="auto"/>
          <w:lang w:val="en-US" w:eastAsia="en-US" w:bidi="en-US"/>
        </w:rPr>
        <w:t>I-—</w:t>
      </w:r>
      <w:r>
        <w:rPr>
          <w:color w:val="000000"/>
          <w:spacing w:val="0"/>
          <w:w w:val="100"/>
          <w:position w:val="0"/>
          <w:shd w:val="clear" w:color="auto" w:fill="auto"/>
          <w:lang w:val="ru-RU" w:eastAsia="ru-RU" w:bidi="ru-RU"/>
        </w:rPr>
        <w:t xml:space="preserve">-,МэВ-см -с </w:t>
      </w:r>
      <w:r>
        <w:rPr>
          <w:color w:val="000000"/>
          <w:spacing w:val="0"/>
          <w:w w:val="100"/>
          <w:position w:val="0"/>
          <w:shd w:val="clear" w:color="auto" w:fill="auto"/>
          <w:vertAlign w:val="superscript"/>
          <w:lang w:val="ru-RU" w:eastAsia="ru-RU" w:bidi="ru-RU"/>
        </w:rPr>
        <w:t>1</w:t>
      </w:r>
      <w:r>
        <w:rPr>
          <w:color w:val="000000"/>
          <w:spacing w:val="0"/>
          <w:w w:val="100"/>
          <w:position w:val="0"/>
          <w:shd w:val="clear" w:color="auto" w:fill="auto"/>
          <w:lang w:val="ru-RU" w:eastAsia="ru-RU" w:bidi="ru-RU"/>
        </w:rPr>
        <w:t xml:space="preserve"> (1.1.4)</w:t>
        <w:br/>
      </w:r>
      <w:r>
        <w:rPr>
          <w:i/>
          <w:iCs/>
          <w:color w:val="000000"/>
          <w:spacing w:val="0"/>
          <w:w w:val="100"/>
          <w:position w:val="0"/>
          <w:shd w:val="clear" w:color="auto" w:fill="auto"/>
          <w:lang w:val="en-US" w:eastAsia="en-US" w:bidi="en-US"/>
        </w:rPr>
        <w:t>dt</w:t>
      </w:r>
    </w:p>
    <w:p>
      <w:pPr>
        <w:pStyle w:val="Style11"/>
        <w:keepNext w:val="0"/>
        <w:keepLines w:val="0"/>
        <w:widowControl w:val="0"/>
        <w:shd w:val="clear" w:color="auto" w:fill="auto"/>
        <w:bidi w:val="0"/>
        <w:spacing w:before="0" w:after="200" w:line="266" w:lineRule="auto"/>
        <w:ind w:left="240" w:right="0"/>
        <w:jc w:val="both"/>
      </w:pPr>
      <w:r>
        <w:rPr>
          <w:i/>
          <w:iCs/>
          <w:color w:val="000000"/>
          <w:spacing w:val="0"/>
          <w:w w:val="100"/>
          <w:position w:val="0"/>
          <w:shd w:val="clear" w:color="auto" w:fill="auto"/>
          <w:lang w:val="ru-RU" w:eastAsia="ru-RU" w:bidi="ru-RU"/>
        </w:rPr>
        <w:t>Керма К —</w:t>
      </w:r>
      <w:r>
        <w:rPr>
          <w:color w:val="000000"/>
          <w:spacing w:val="0"/>
          <w:w w:val="100"/>
          <w:position w:val="0"/>
          <w:shd w:val="clear" w:color="auto" w:fill="auto"/>
          <w:lang w:val="ru-RU" w:eastAsia="ru-RU" w:bidi="ru-RU"/>
        </w:rPr>
        <w:t xml:space="preserve"> отношение суммы первоначальных кине</w:t>
        <w:softHyphen/>
        <w:t xml:space="preserve">тических энергий заряженных частиц </w:t>
      </w:r>
      <w:r>
        <w:rPr>
          <w:i/>
          <w:iCs/>
          <w:color w:val="000000"/>
          <w:spacing w:val="0"/>
          <w:w w:val="100"/>
          <w:position w:val="0"/>
          <w:shd w:val="clear" w:color="auto" w:fill="auto"/>
          <w:lang w:val="en-US" w:eastAsia="en-US" w:bidi="en-US"/>
        </w:rPr>
        <w:t>dE</w:t>
      </w:r>
      <w:r>
        <w:rPr>
          <w:i/>
          <w:iCs/>
          <w:color w:val="000000"/>
          <w:spacing w:val="0"/>
          <w:w w:val="100"/>
          <w:position w:val="0"/>
          <w:shd w:val="clear" w:color="auto" w:fill="auto"/>
          <w:vertAlign w:val="subscript"/>
          <w:lang w:val="en-US" w:eastAsia="en-US" w:bidi="en-US"/>
        </w:rPr>
        <w:t>tr</w:t>
      </w:r>
      <w:r>
        <w:rPr>
          <w:i/>
          <w:iCs/>
          <w:color w:val="000000"/>
          <w:spacing w:val="0"/>
          <w:w w:val="100"/>
          <w:position w:val="0"/>
          <w:shd w:val="clear" w:color="auto" w:fill="auto"/>
          <w:lang w:val="en-US" w:eastAsia="en-US" w:bidi="en-US"/>
        </w:rPr>
        <w:t>,</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образованных при взаимодействии фотонов с веществом в элементарном объеме, к массе этого объема </w:t>
      </w:r>
      <w:r>
        <w:rPr>
          <w:i/>
          <w:iCs/>
          <w:color w:val="000000"/>
          <w:spacing w:val="0"/>
          <w:w w:val="100"/>
          <w:position w:val="0"/>
          <w:shd w:val="clear" w:color="auto" w:fill="auto"/>
          <w:lang w:val="en-US" w:eastAsia="en-US" w:bidi="en-US"/>
        </w:rPr>
        <w:t>dm:</w:t>
      </w:r>
    </w:p>
    <w:p>
      <w:pPr>
        <w:pStyle w:val="Style11"/>
        <w:keepNext w:val="0"/>
        <w:keepLines w:val="0"/>
        <w:widowControl w:val="0"/>
        <w:shd w:val="clear" w:color="auto" w:fill="auto"/>
        <w:bidi w:val="0"/>
        <w:spacing w:before="0" w:after="0" w:line="240" w:lineRule="auto"/>
        <w:ind w:left="0" w:right="0" w:firstLine="0"/>
        <w:jc w:val="center"/>
      </w:pPr>
      <w:r>
        <w:rPr>
          <w:i/>
          <w:iCs/>
          <w:color w:val="000000"/>
          <w:spacing w:val="0"/>
          <w:w w:val="100"/>
          <w:position w:val="0"/>
          <w:shd w:val="clear" w:color="auto" w:fill="auto"/>
          <w:lang w:val="ru-RU" w:eastAsia="ru-RU" w:bidi="ru-RU"/>
        </w:rPr>
        <w:t>К А</w:t>
      </w:r>
      <w:r>
        <w:rPr>
          <w:color w:val="000000"/>
          <w:spacing w:val="0"/>
          <w:w w:val="100"/>
          <w:position w:val="0"/>
          <w:shd w:val="clear" w:color="auto" w:fill="auto"/>
          <w:lang w:val="ru-RU" w:eastAsia="ru-RU" w:bidi="ru-RU"/>
        </w:rPr>
        <w:t xml:space="preserve"> (1.1.5)</w:t>
      </w:r>
    </w:p>
    <w:p>
      <w:pPr>
        <w:pStyle w:val="Style11"/>
        <w:keepNext w:val="0"/>
        <w:keepLines w:val="0"/>
        <w:widowControl w:val="0"/>
        <w:shd w:val="clear" w:color="auto" w:fill="auto"/>
        <w:bidi w:val="0"/>
        <w:spacing w:before="0" w:after="60" w:line="194" w:lineRule="auto"/>
        <w:ind w:left="0" w:right="0" w:firstLine="0"/>
        <w:jc w:val="center"/>
      </w:pPr>
      <w:r>
        <w:rPr>
          <w:i/>
          <w:iCs/>
          <w:color w:val="000000"/>
          <w:spacing w:val="0"/>
          <w:w w:val="100"/>
          <w:position w:val="0"/>
          <w:shd w:val="clear" w:color="auto" w:fill="auto"/>
          <w:lang w:val="en-US" w:eastAsia="en-US" w:bidi="en-US"/>
        </w:rPr>
        <w:t>dm</w:t>
      </w:r>
    </w:p>
    <w:p>
      <w:pPr>
        <w:pStyle w:val="Style11"/>
        <w:keepNext w:val="0"/>
        <w:keepLines w:val="0"/>
        <w:widowControl w:val="0"/>
        <w:shd w:val="clear" w:color="auto" w:fill="auto"/>
        <w:bidi w:val="0"/>
        <w:spacing w:before="0" w:after="0"/>
        <w:ind w:left="240" w:right="0"/>
        <w:jc w:val="both"/>
      </w:pPr>
      <w:r>
        <w:rPr>
          <w:color w:val="000000"/>
          <w:spacing w:val="0"/>
          <w:w w:val="100"/>
          <w:position w:val="0"/>
          <w:shd w:val="clear" w:color="auto" w:fill="auto"/>
          <w:lang w:val="ru-RU" w:eastAsia="ru-RU" w:bidi="ru-RU"/>
        </w:rPr>
        <w:t>Единицей измерения кермы в СИ является Дж/кг, она имеет специальное название — грей (Гр). Часто используемой внесистемной единицей является рад (1рад = 0,01 Гр). Меж</w:t>
        <w:softHyphen/>
        <w:t>ду кермой и флюенсом энергии существует соотношение:</w:t>
      </w:r>
    </w:p>
    <w:p>
      <w:pPr>
        <w:widowControl w:val="0"/>
        <w:spacing w:line="1" w:lineRule="exact"/>
        <w:sectPr>
          <w:headerReference w:type="default" r:id="rId17"/>
          <w:headerReference w:type="even" r:id="rId18"/>
          <w:footnotePr>
            <w:pos w:val="pageBottom"/>
            <w:numFmt w:val="decimal"/>
            <w:numRestart w:val="continuous"/>
          </w:footnotePr>
          <w:pgSz w:w="8880" w:h="12227"/>
          <w:pgMar w:top="1911" w:right="1451" w:bottom="1628" w:left="1338" w:header="0" w:footer="3" w:gutter="0"/>
          <w:pgNumType w:start="8"/>
          <w:cols w:space="720"/>
          <w:noEndnote/>
          <w:rtlGutter w:val="0"/>
          <w:docGrid w:linePitch="360"/>
        </w:sectPr>
      </w:pPr>
      <w:r>
        <mc:AlternateContent>
          <mc:Choice Requires="wps">
            <w:drawing>
              <wp:anchor distT="52705" distB="0" distL="0" distR="0" simplePos="0" relativeHeight="125829378" behindDoc="0" locked="0" layoutInCell="1" allowOverlap="1">
                <wp:simplePos x="0" y="0"/>
                <wp:positionH relativeFrom="page">
                  <wp:posOffset>2260600</wp:posOffset>
                </wp:positionH>
                <wp:positionV relativeFrom="paragraph">
                  <wp:posOffset>52705</wp:posOffset>
                </wp:positionV>
                <wp:extent cx="438785" cy="228600"/>
                <wp:wrapTopAndBottom/>
                <wp:docPr id="21" name="Shape 21"/>
                <a:graphic xmlns:a="http://schemas.openxmlformats.org/drawingml/2006/main">
                  <a:graphicData uri="http://schemas.microsoft.com/office/word/2010/wordprocessingShape">
                    <wps:wsp>
                      <wps:cNvSpPr txBox="1"/>
                      <wps:spPr>
                        <a:xfrm>
                          <a:ext cx="438785" cy="228600"/>
                        </a:xfrm>
                        <a:prstGeom prst="rect"/>
                        <a:noFill/>
                      </wps:spPr>
                      <wps:txbx>
                        <w:txbxContent>
                          <w:p>
                            <w:pPr>
                              <w:pStyle w:val="Style2"/>
                              <w:keepNext w:val="0"/>
                              <w:keepLines w:val="0"/>
                              <w:widowControl w:val="0"/>
                              <w:shd w:val="clear" w:color="auto" w:fill="auto"/>
                              <w:bidi w:val="0"/>
                              <w:spacing w:before="0" w:after="0" w:line="240" w:lineRule="auto"/>
                              <w:ind w:left="0" w:right="0" w:firstLine="0"/>
                              <w:jc w:val="left"/>
                              <w:rPr>
                                <w:sz w:val="30"/>
                                <w:szCs w:val="30"/>
                              </w:rPr>
                            </w:pPr>
                            <w:r>
                              <w:rPr>
                                <w:rFonts w:ascii="Courier New" w:eastAsia="Courier New" w:hAnsi="Courier New" w:cs="Courier New"/>
                                <w:i/>
                                <w:iCs/>
                                <w:color w:val="000000"/>
                                <w:spacing w:val="0"/>
                                <w:w w:val="100"/>
                                <w:position w:val="0"/>
                                <w:sz w:val="30"/>
                                <w:szCs w:val="30"/>
                                <w:shd w:val="clear" w:color="auto" w:fill="auto"/>
                                <w:lang w:val="ru-RU" w:eastAsia="ru-RU" w:bidi="ru-RU"/>
                              </w:rPr>
                              <w:t>к = ч-</w:t>
                            </w:r>
                          </w:p>
                        </w:txbxContent>
                      </wps:txbx>
                      <wps:bodyPr wrap="none" lIns="0" tIns="0" rIns="0" bIns="0">
                        <a:noAutoFit/>
                      </wps:bodyPr>
                    </wps:wsp>
                  </a:graphicData>
                </a:graphic>
              </wp:anchor>
            </w:drawing>
          </mc:Choice>
          <mc:Fallback>
            <w:pict>
              <v:shape id="_x0000_s1047" type="#_x0000_t202" style="position:absolute;margin-left:178.pt;margin-top:4.1500000000000004pt;width:34.550000000000004pt;height:18.pt;z-index:-125829375;mso-wrap-distance-left:0;mso-wrap-distance-top:4.1500000000000004pt;mso-wrap-distance-right:0;mso-position-horizontal-relative:page" filled="f" stroked="f">
                <v:textbox inset="0,0,0,0">
                  <w:txbxContent>
                    <w:p>
                      <w:pPr>
                        <w:pStyle w:val="Style2"/>
                        <w:keepNext w:val="0"/>
                        <w:keepLines w:val="0"/>
                        <w:widowControl w:val="0"/>
                        <w:shd w:val="clear" w:color="auto" w:fill="auto"/>
                        <w:bidi w:val="0"/>
                        <w:spacing w:before="0" w:after="0" w:line="240" w:lineRule="auto"/>
                        <w:ind w:left="0" w:right="0" w:firstLine="0"/>
                        <w:jc w:val="left"/>
                        <w:rPr>
                          <w:sz w:val="30"/>
                          <w:szCs w:val="30"/>
                        </w:rPr>
                      </w:pPr>
                      <w:r>
                        <w:rPr>
                          <w:rFonts w:ascii="Courier New" w:eastAsia="Courier New" w:hAnsi="Courier New" w:cs="Courier New"/>
                          <w:i/>
                          <w:iCs/>
                          <w:color w:val="000000"/>
                          <w:spacing w:val="0"/>
                          <w:w w:val="100"/>
                          <w:position w:val="0"/>
                          <w:sz w:val="30"/>
                          <w:szCs w:val="30"/>
                          <w:shd w:val="clear" w:color="auto" w:fill="auto"/>
                          <w:lang w:val="ru-RU" w:eastAsia="ru-RU" w:bidi="ru-RU"/>
                        </w:rPr>
                        <w:t>к = ч-</w:t>
                      </w:r>
                    </w:p>
                  </w:txbxContent>
                </v:textbox>
                <w10:wrap type="topAndBottom" anchorx="page"/>
              </v:shape>
            </w:pict>
          </mc:Fallback>
        </mc:AlternateContent>
      </w:r>
      <w:r>
        <mc:AlternateContent>
          <mc:Choice Requires="wps">
            <w:drawing>
              <wp:anchor distT="25400" distB="81915" distL="0" distR="0" simplePos="0" relativeHeight="125829380" behindDoc="0" locked="0" layoutInCell="1" allowOverlap="1">
                <wp:simplePos x="0" y="0"/>
                <wp:positionH relativeFrom="page">
                  <wp:posOffset>2766695</wp:posOffset>
                </wp:positionH>
                <wp:positionV relativeFrom="paragraph">
                  <wp:posOffset>25400</wp:posOffset>
                </wp:positionV>
                <wp:extent cx="140335" cy="173990"/>
                <wp:wrapTopAndBottom/>
                <wp:docPr id="23" name="Shape 23"/>
                <a:graphic xmlns:a="http://schemas.openxmlformats.org/drawingml/2006/main">
                  <a:graphicData uri="http://schemas.microsoft.com/office/word/2010/wordprocessingShape">
                    <wps:wsp>
                      <wps:cNvSpPr txBox="1"/>
                      <wps:spPr>
                        <a:xfrm>
                          <a:ext cx="140335" cy="173990"/>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center"/>
                            </w:pPr>
                            <w:r>
                              <w:rPr>
                                <w:i/>
                                <w:iCs/>
                                <w:color w:val="000000"/>
                                <w:spacing w:val="0"/>
                                <w:w w:val="100"/>
                                <w:position w:val="0"/>
                                <w:shd w:val="clear" w:color="auto" w:fill="auto"/>
                                <w:lang w:val="ru-RU" w:eastAsia="ru-RU" w:bidi="ru-RU"/>
                              </w:rPr>
                              <w:t>Р,</w:t>
                            </w:r>
                          </w:p>
                        </w:txbxContent>
                      </wps:txbx>
                      <wps:bodyPr wrap="none" lIns="0" tIns="0" rIns="0" bIns="0">
                        <a:noAutoFit/>
                      </wps:bodyPr>
                    </wps:wsp>
                  </a:graphicData>
                </a:graphic>
              </wp:anchor>
            </w:drawing>
          </mc:Choice>
          <mc:Fallback>
            <w:pict>
              <v:shape id="_x0000_s1049" type="#_x0000_t202" style="position:absolute;margin-left:217.84999999999999pt;margin-top:2.pt;width:11.050000000000001pt;height:13.700000000000001pt;z-index:-125829373;mso-wrap-distance-left:0;mso-wrap-distance-top:2.pt;mso-wrap-distance-right:0;mso-wrap-distance-bottom:6.4500000000000002pt;mso-position-horizontal-relative:page" filled="f" stroked="f">
                <v:textbox inset="0,0,0,0">
                  <w:txbxContent>
                    <w:p>
                      <w:pPr>
                        <w:pStyle w:val="Style11"/>
                        <w:keepNext w:val="0"/>
                        <w:keepLines w:val="0"/>
                        <w:widowControl w:val="0"/>
                        <w:shd w:val="clear" w:color="auto" w:fill="auto"/>
                        <w:bidi w:val="0"/>
                        <w:spacing w:before="0" w:after="0" w:line="240" w:lineRule="auto"/>
                        <w:ind w:left="0" w:right="0" w:firstLine="0"/>
                        <w:jc w:val="center"/>
                      </w:pPr>
                      <w:r>
                        <w:rPr>
                          <w:i/>
                          <w:iCs/>
                          <w:color w:val="000000"/>
                          <w:spacing w:val="0"/>
                          <w:w w:val="100"/>
                          <w:position w:val="0"/>
                          <w:shd w:val="clear" w:color="auto" w:fill="auto"/>
                          <w:lang w:val="ru-RU" w:eastAsia="ru-RU" w:bidi="ru-RU"/>
                        </w:rPr>
                        <w:t>Р,</w:t>
                      </w:r>
                    </w:p>
                  </w:txbxContent>
                </v:textbox>
                <w10:wrap type="topAndBottom" anchorx="page"/>
              </v:shape>
            </w:pict>
          </mc:Fallback>
        </mc:AlternateContent>
      </w:r>
      <w:r>
        <mc:AlternateContent>
          <mc:Choice Requires="wps">
            <w:drawing>
              <wp:anchor distT="98425" distB="15240" distL="0" distR="0" simplePos="0" relativeHeight="125829382" behindDoc="0" locked="0" layoutInCell="1" allowOverlap="1">
                <wp:simplePos x="0" y="0"/>
                <wp:positionH relativeFrom="page">
                  <wp:posOffset>3059430</wp:posOffset>
                </wp:positionH>
                <wp:positionV relativeFrom="paragraph">
                  <wp:posOffset>98425</wp:posOffset>
                </wp:positionV>
                <wp:extent cx="417830" cy="167640"/>
                <wp:wrapTopAndBottom/>
                <wp:docPr id="25" name="Shape 25"/>
                <a:graphic xmlns:a="http://schemas.openxmlformats.org/drawingml/2006/main">
                  <a:graphicData uri="http://schemas.microsoft.com/office/word/2010/wordprocessingShape">
                    <wps:wsp>
                      <wps:cNvSpPr txBox="1"/>
                      <wps:spPr>
                        <a:xfrm>
                          <a:ext cx="417830" cy="167640"/>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(1.1.6)</w:t>
                            </w:r>
                          </w:p>
                        </w:txbxContent>
                      </wps:txbx>
                      <wps:bodyPr wrap="none" lIns="0" tIns="0" rIns="0" bIns="0">
                        <a:noAutoFit/>
                      </wps:bodyPr>
                    </wps:wsp>
                  </a:graphicData>
                </a:graphic>
              </wp:anchor>
            </w:drawing>
          </mc:Choice>
          <mc:Fallback>
            <w:pict>
              <v:shape id="_x0000_s1051" type="#_x0000_t202" style="position:absolute;margin-left:240.90000000000001pt;margin-top:7.75pt;width:32.899999999999999pt;height:13.200000000000001pt;z-index:-125829371;mso-wrap-distance-left:0;mso-wrap-distance-top:7.75pt;mso-wrap-distance-right:0;mso-wrap-distance-bottom:1.2pt;mso-position-horizontal-relative:page" filled="f" stroked="f">
                <v:textbox inset="0,0,0,0">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(1.1.6)</w:t>
                      </w:r>
                    </w:p>
                  </w:txbxContent>
                </v:textbox>
                <w10:wrap type="topAndBottom" anchorx="page"/>
              </v:shape>
            </w:pict>
          </mc:Fallback>
        </mc:AlternateContent>
      </w:r>
    </w:p>
    <w:p>
      <w:pPr>
        <w:widowControl w:val="0"/>
        <w:spacing w:line="75" w:lineRule="exact"/>
        <w:rPr>
          <w:sz w:val="6"/>
          <w:szCs w:val="6"/>
        </w:rPr>
      </w:pPr>
    </w:p>
    <w:p>
      <w:pPr>
        <w:widowControl w:val="0"/>
        <w:spacing w:line="1" w:lineRule="exact"/>
        <w:sectPr>
          <w:footnotePr>
            <w:pos w:val="pageBottom"/>
            <w:numFmt w:val="decimal"/>
            <w:numRestart w:val="continuous"/>
          </w:footnotePr>
          <w:type w:val="continuous"/>
          <w:pgSz w:w="8880" w:h="12227"/>
          <w:pgMar w:top="2026" w:right="0" w:bottom="1110" w:left="0" w:header="0" w:footer="3" w:gutter="0"/>
          <w:cols w:space="720"/>
          <w:noEndnote/>
          <w:rtlGutter w:val="0"/>
          <w:docGrid w:linePitch="360"/>
        </w:sectPr>
      </w:pPr>
    </w:p>
    <w:p>
      <w:pPr>
        <w:widowControl w:val="0"/>
        <w:spacing w:line="1" w:lineRule="exact"/>
      </w:pPr>
      <w:r>
        <mc:AlternateContent>
          <mc:Choice Requires="wps">
            <w:drawing>
              <wp:anchor distT="0" distB="0" distL="114300" distR="114300" simplePos="0" relativeHeight="125829384" behindDoc="0" locked="0" layoutInCell="1" allowOverlap="1">
                <wp:simplePos x="0" y="0"/>
                <wp:positionH relativeFrom="page">
                  <wp:posOffset>1008380</wp:posOffset>
                </wp:positionH>
                <wp:positionV relativeFrom="paragraph">
                  <wp:posOffset>12700</wp:posOffset>
                </wp:positionV>
                <wp:extent cx="506095" cy="213360"/>
                <wp:wrapSquare wrapText="right"/>
                <wp:docPr id="27" name="Shape 27"/>
                <a:graphic xmlns:a="http://schemas.openxmlformats.org/drawingml/2006/main">
                  <a:graphicData uri="http://schemas.microsoft.com/office/word/2010/wordprocessingShape">
                    <wps:wsp>
                      <wps:cNvSpPr txBox="1"/>
                      <wps:spPr>
                        <a:xfrm>
                          <a:ext cx="506095" cy="213360"/>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где V </w:t>
                            </w:r>
                            <w:r>
                              <w:rPr>
                                <w:i/>
                                <w:iCs/>
                                <w:color w:val="000000"/>
                                <w:spacing w:val="0"/>
                                <w:w w:val="100"/>
                                <w:position w:val="0"/>
                                <w:shd w:val="clear" w:color="auto" w:fill="auto"/>
                                <w:lang w:val="ru-RU" w:eastAsia="ru-RU" w:bidi="ru-RU"/>
                              </w:rPr>
                              <w:t>Р</w:t>
                            </w:r>
                          </w:p>
                        </w:txbxContent>
                      </wps:txbx>
                      <wps:bodyPr wrap="none" lIns="0" tIns="0" rIns="0" bIns="0">
                        <a:noAutoFit/>
                      </wps:bodyPr>
                    </wps:wsp>
                  </a:graphicData>
                </a:graphic>
              </wp:anchor>
            </w:drawing>
          </mc:Choice>
          <mc:Fallback>
            <w:pict>
              <v:shape id="_x0000_s1053" type="#_x0000_t202" style="position:absolute;margin-left:79.400000000000006pt;margin-top:1.pt;width:39.850000000000001pt;height:16.800000000000001pt;z-index:-125829369;mso-wrap-distance-left:9.pt;mso-wrap-distance-right:9.pt;mso-position-horizontal-relative:page" filled="f" stroked="f">
                <v:textbox inset="0,0,0,0">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где V </w:t>
                      </w:r>
                      <w:r>
                        <w:rPr>
                          <w:i/>
                          <w:iCs/>
                          <w:color w:val="000000"/>
                          <w:spacing w:val="0"/>
                          <w:w w:val="100"/>
                          <w:position w:val="0"/>
                          <w:shd w:val="clear" w:color="auto" w:fill="auto"/>
                          <w:lang w:val="ru-RU" w:eastAsia="ru-RU" w:bidi="ru-RU"/>
                        </w:rPr>
                        <w:t>Р</w:t>
                      </w:r>
                    </w:p>
                  </w:txbxContent>
                </v:textbox>
                <w10:wrap type="square" side="right" anchorx="page"/>
              </v:shape>
            </w:pict>
          </mc:Fallback>
        </mc:AlternateContent>
      </w:r>
    </w:p>
    <w:p>
      <w:pPr>
        <w:pStyle w:val="Style11"/>
        <w:keepNext w:val="0"/>
        <w:keepLines w:val="0"/>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 xml:space="preserve">— массовый коэффициент передачи энергии для </w:t>
      </w:r>
      <w:r>
        <w:rPr>
          <w:color w:val="000000"/>
          <w:spacing w:val="0"/>
          <w:w w:val="100"/>
          <w:position w:val="0"/>
          <w:shd w:val="clear" w:color="auto" w:fill="auto"/>
          <w:lang w:val="ru-RU" w:eastAsia="ru-RU" w:bidi="ru-RU"/>
        </w:rPr>
        <w:t>данной среды, усреднённый по спектру энергетического флюенса.</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Большая часть первоначальной энергии электронов в средах с низким атомным номером (воздух, вода, био</w:t>
        <w:softHyphen/>
        <w:t>логическая ткань) тратится на неупругие столкновения</w:t>
      </w:r>
      <w:r>
        <w:br w:type="page"/>
      </w:r>
    </w:p>
    <w:p>
      <w:pPr>
        <w:pStyle w:val="Style11"/>
        <w:keepNext w:val="0"/>
        <w:keepLines w:val="0"/>
        <w:widowControl w:val="0"/>
        <w:shd w:val="clear" w:color="auto" w:fill="auto"/>
        <w:bidi w:val="0"/>
        <w:spacing w:before="0" w:after="100"/>
        <w:ind w:left="0" w:right="0" w:firstLine="0"/>
        <w:jc w:val="both"/>
      </w:pPr>
      <w:r>
        <w:rPr>
          <w:color w:val="000000"/>
          <w:spacing w:val="0"/>
          <w:w w:val="100"/>
          <w:position w:val="0"/>
          <w:shd w:val="clear" w:color="auto" w:fill="auto"/>
          <w:lang w:val="ru-RU" w:eastAsia="ru-RU" w:bidi="ru-RU"/>
        </w:rPr>
        <w:t>(ионизация и возбуждение) с атомными электронами. Некоторая часть этой энергии в результате радиацион</w:t>
        <w:softHyphen/>
        <w:t>ных взаимодействий с ядрами атомов трансформируется в тормозное излучение. Таким образом, керму можно разделить на две части:</w:t>
      </w:r>
    </w:p>
    <w:p>
      <w:pPr>
        <w:pStyle w:val="Style11"/>
        <w:keepNext w:val="0"/>
        <w:keepLines w:val="0"/>
        <w:widowControl w:val="0"/>
        <w:shd w:val="clear" w:color="auto" w:fill="auto"/>
        <w:bidi w:val="0"/>
        <w:spacing w:before="0" w:after="160" w:line="240" w:lineRule="auto"/>
        <w:ind w:left="0" w:right="0" w:firstLine="0"/>
        <w:jc w:val="center"/>
      </w:pPr>
      <w:r>
        <w:rPr>
          <w:color w:val="000000"/>
          <w:spacing w:val="0"/>
          <w:w w:val="100"/>
          <w:position w:val="0"/>
          <w:shd w:val="clear" w:color="auto" w:fill="auto"/>
          <w:lang w:val="ru-RU" w:eastAsia="ru-RU" w:bidi="ru-RU"/>
        </w:rPr>
        <w:t>^ = ^„ + ^,(1.1.7)</w:t>
      </w:r>
    </w:p>
    <w:p>
      <w:pPr>
        <w:pStyle w:val="Style11"/>
        <w:keepNext w:val="0"/>
        <w:keepLines w:val="0"/>
        <w:widowControl w:val="0"/>
        <w:shd w:val="clear" w:color="auto" w:fill="auto"/>
        <w:bidi w:val="0"/>
        <w:spacing w:before="0" w:after="0" w:line="271" w:lineRule="auto"/>
        <w:ind w:left="0" w:right="0" w:firstLine="0"/>
        <w:jc w:val="both"/>
      </w:pPr>
      <w:r>
        <w:rPr>
          <w:color w:val="000000"/>
          <w:spacing w:val="0"/>
          <w:w w:val="100"/>
          <w:position w:val="0"/>
          <w:shd w:val="clear" w:color="auto" w:fill="auto"/>
          <w:lang w:val="ru-RU" w:eastAsia="ru-RU" w:bidi="ru-RU"/>
        </w:rPr>
        <w:t>где К</w:t>
      </w:r>
      <w:r>
        <w:rPr>
          <w:color w:val="000000"/>
          <w:spacing w:val="0"/>
          <w:w w:val="100"/>
          <w:position w:val="0"/>
          <w:shd w:val="clear" w:color="auto" w:fill="auto"/>
          <w:vertAlign w:val="subscript"/>
          <w:lang w:val="ru-RU" w:eastAsia="ru-RU" w:bidi="ru-RU"/>
        </w:rPr>
        <w:t>ион</w:t>
      </w:r>
      <w:r>
        <w:rPr>
          <w:color w:val="000000"/>
          <w:spacing w:val="0"/>
          <w:w w:val="100"/>
          <w:position w:val="0"/>
          <w:shd w:val="clear" w:color="auto" w:fill="auto"/>
          <w:lang w:val="ru-RU" w:eastAsia="ru-RU" w:bidi="ru-RU"/>
        </w:rPr>
        <w:t>, .Крад—ионизационная и радиационная части кермы.</w:t>
      </w:r>
    </w:p>
    <w:p>
      <w:pPr>
        <w:pStyle w:val="Style11"/>
        <w:keepNext w:val="0"/>
        <w:keepLines w:val="0"/>
        <w:widowControl w:val="0"/>
        <w:shd w:val="clear" w:color="auto" w:fill="auto"/>
        <w:bidi w:val="0"/>
        <w:spacing w:before="0" w:after="860" w:line="271" w:lineRule="auto"/>
        <w:ind w:left="0" w:right="0" w:firstLine="320"/>
        <w:jc w:val="both"/>
      </w:pPr>
      <w:r>
        <mc:AlternateContent>
          <mc:Choice Requires="wps">
            <w:drawing>
              <wp:anchor distT="0" distB="0" distL="63500" distR="63500" simplePos="0" relativeHeight="125829386" behindDoc="0" locked="0" layoutInCell="1" allowOverlap="1">
                <wp:simplePos x="0" y="0"/>
                <wp:positionH relativeFrom="page">
                  <wp:posOffset>2143125</wp:posOffset>
                </wp:positionH>
                <wp:positionV relativeFrom="paragraph">
                  <wp:posOffset>266700</wp:posOffset>
                </wp:positionV>
                <wp:extent cx="1347470" cy="298450"/>
                <wp:wrapSquare wrapText="left"/>
                <wp:docPr id="29" name="Shape 29"/>
                <a:graphic xmlns:a="http://schemas.openxmlformats.org/drawingml/2006/main">
                  <a:graphicData uri="http://schemas.microsoft.com/office/word/2010/wordprocessingShape">
                    <wps:wsp>
                      <wps:cNvSpPr txBox="1"/>
                      <wps:spPr>
                        <a:xfrm>
                          <a:ext cx="1347470" cy="298450"/>
                        </a:xfrm>
                        <a:prstGeom prst="rect"/>
                        <a:noFill/>
                      </wps:spPr>
                      <wps:txbx>
                        <w:txbxContent>
                          <w:p>
                            <w:pPr>
                              <w:pStyle w:val="Style2"/>
                              <w:keepNext w:val="0"/>
                              <w:keepLines w:val="0"/>
                              <w:widowControl w:val="0"/>
                              <w:shd w:val="clear" w:color="auto" w:fill="auto"/>
                              <w:bidi w:val="0"/>
                              <w:spacing w:before="0" w:after="0" w:line="240" w:lineRule="auto"/>
                              <w:ind w:left="0" w:right="0" w:firstLine="0"/>
                              <w:jc w:val="center"/>
                              <w:rPr>
                                <w:sz w:val="26"/>
                                <w:szCs w:val="26"/>
                              </w:rPr>
                            </w:pPr>
                            <w:r>
                              <w:rPr>
                                <w:rFonts w:ascii="Courier New" w:eastAsia="Courier New" w:hAnsi="Courier New" w:cs="Courier New"/>
                                <w:color w:val="000000"/>
                                <w:spacing w:val="0"/>
                                <w:w w:val="100"/>
                                <w:position w:val="0"/>
                                <w:sz w:val="26"/>
                                <w:szCs w:val="26"/>
                                <w:shd w:val="clear" w:color="auto" w:fill="auto"/>
                                <w:lang w:val="ru-RU" w:eastAsia="ru-RU" w:bidi="ru-RU"/>
                              </w:rPr>
                              <w:t>/—</w:t>
                            </w:r>
                          </w:p>
                          <w:p>
                            <w:pPr>
                              <w:pStyle w:val="Style11"/>
                              <w:keepNext w:val="0"/>
                              <w:keepLines w:val="0"/>
                              <w:widowControl w:val="0"/>
                              <w:shd w:val="clear" w:color="auto" w:fill="auto"/>
                              <w:bidi w:val="0"/>
                              <w:spacing w:before="0" w:after="0" w:line="185" w:lineRule="auto"/>
                              <w:ind w:left="0" w:right="0" w:firstLine="0"/>
                              <w:jc w:val="center"/>
                            </w:pPr>
                            <w:r>
                              <w:rPr>
                                <w:color w:val="000000"/>
                                <w:spacing w:val="0"/>
                                <w:w w:val="100"/>
                                <w:position w:val="0"/>
                                <w:shd w:val="clear" w:color="auto" w:fill="auto"/>
                                <w:lang w:val="ru-RU" w:eastAsia="ru-RU" w:bidi="ru-RU"/>
                              </w:rPr>
                              <w:t>Х</w:t>
                            </w:r>
                            <w:r>
                              <w:rPr>
                                <w:color w:val="000000"/>
                                <w:spacing w:val="0"/>
                                <w:w w:val="100"/>
                                <w:position w:val="0"/>
                                <w:shd w:val="clear" w:color="auto" w:fill="auto"/>
                                <w:vertAlign w:val="subscript"/>
                                <w:lang w:val="ru-RU" w:eastAsia="ru-RU" w:bidi="ru-RU"/>
                              </w:rPr>
                              <w:t>И0Н=Т</w:t>
                            </w:r>
                            <w:r>
                              <w:rPr>
                                <w:color w:val="000000"/>
                                <w:spacing w:val="0"/>
                                <w:w w:val="100"/>
                                <w:position w:val="0"/>
                                <w:shd w:val="clear" w:color="auto" w:fill="auto"/>
                                <w:lang w:val="ru-RU" w:eastAsia="ru-RU" w:bidi="ru-RU"/>
                              </w:rPr>
                              <w:t>. (1.1.8)</w:t>
                            </w:r>
                          </w:p>
                        </w:txbxContent>
                      </wps:txbx>
                      <wps:bodyPr lIns="0" tIns="0" rIns="0" bIns="0">
                        <a:noAutoFit/>
                      </wps:bodyPr>
                    </wps:wsp>
                  </a:graphicData>
                </a:graphic>
              </wp:anchor>
            </w:drawing>
          </mc:Choice>
          <mc:Fallback>
            <w:pict>
              <v:shape id="_x0000_s1055" type="#_x0000_t202" style="position:absolute;margin-left:168.75pt;margin-top:21.pt;width:106.10000000000001pt;height:23.5pt;z-index:-125829367;mso-wrap-distance-left:5.pt;mso-wrap-distance-right:5.pt;mso-position-horizontal-relative:page" filled="f" stroked="f">
                <v:textbox inset="0,0,0,0">
                  <w:txbxContent>
                    <w:p>
                      <w:pPr>
                        <w:pStyle w:val="Style2"/>
                        <w:keepNext w:val="0"/>
                        <w:keepLines w:val="0"/>
                        <w:widowControl w:val="0"/>
                        <w:shd w:val="clear" w:color="auto" w:fill="auto"/>
                        <w:bidi w:val="0"/>
                        <w:spacing w:before="0" w:after="0" w:line="240" w:lineRule="auto"/>
                        <w:ind w:left="0" w:right="0" w:firstLine="0"/>
                        <w:jc w:val="center"/>
                        <w:rPr>
                          <w:sz w:val="26"/>
                          <w:szCs w:val="26"/>
                        </w:rPr>
                      </w:pPr>
                      <w:r>
                        <w:rPr>
                          <w:rFonts w:ascii="Courier New" w:eastAsia="Courier New" w:hAnsi="Courier New" w:cs="Courier New"/>
                          <w:color w:val="000000"/>
                          <w:spacing w:val="0"/>
                          <w:w w:val="100"/>
                          <w:position w:val="0"/>
                          <w:sz w:val="26"/>
                          <w:szCs w:val="26"/>
                          <w:shd w:val="clear" w:color="auto" w:fill="auto"/>
                          <w:lang w:val="ru-RU" w:eastAsia="ru-RU" w:bidi="ru-RU"/>
                        </w:rPr>
                        <w:t>/—</w:t>
                      </w:r>
                    </w:p>
                    <w:p>
                      <w:pPr>
                        <w:pStyle w:val="Style11"/>
                        <w:keepNext w:val="0"/>
                        <w:keepLines w:val="0"/>
                        <w:widowControl w:val="0"/>
                        <w:shd w:val="clear" w:color="auto" w:fill="auto"/>
                        <w:bidi w:val="0"/>
                        <w:spacing w:before="0" w:after="0" w:line="185" w:lineRule="auto"/>
                        <w:ind w:left="0" w:right="0" w:firstLine="0"/>
                        <w:jc w:val="center"/>
                      </w:pPr>
                      <w:r>
                        <w:rPr>
                          <w:color w:val="000000"/>
                          <w:spacing w:val="0"/>
                          <w:w w:val="100"/>
                          <w:position w:val="0"/>
                          <w:shd w:val="clear" w:color="auto" w:fill="auto"/>
                          <w:lang w:val="ru-RU" w:eastAsia="ru-RU" w:bidi="ru-RU"/>
                        </w:rPr>
                        <w:t>Х</w:t>
                      </w:r>
                      <w:r>
                        <w:rPr>
                          <w:color w:val="000000"/>
                          <w:spacing w:val="0"/>
                          <w:w w:val="100"/>
                          <w:position w:val="0"/>
                          <w:shd w:val="clear" w:color="auto" w:fill="auto"/>
                          <w:vertAlign w:val="subscript"/>
                          <w:lang w:val="ru-RU" w:eastAsia="ru-RU" w:bidi="ru-RU"/>
                        </w:rPr>
                        <w:t>И0Н=Т</w:t>
                      </w:r>
                      <w:r>
                        <w:rPr>
                          <w:color w:val="000000"/>
                          <w:spacing w:val="0"/>
                          <w:w w:val="100"/>
                          <w:position w:val="0"/>
                          <w:shd w:val="clear" w:color="auto" w:fill="auto"/>
                          <w:lang w:val="ru-RU" w:eastAsia="ru-RU" w:bidi="ru-RU"/>
                        </w:rPr>
                        <w:t>. (1.1.8)</w:t>
                      </w:r>
                    </w:p>
                  </w:txbxContent>
                </v:textbox>
                <w10:wrap type="square" side="left" anchorx="page"/>
              </v:shape>
            </w:pict>
          </mc:Fallback>
        </mc:AlternateContent>
      </w:r>
      <w:r>
        <w:rPr>
          <w:color w:val="000000"/>
          <w:spacing w:val="0"/>
          <w:w w:val="100"/>
          <w:position w:val="0"/>
          <w:shd w:val="clear" w:color="auto" w:fill="auto"/>
          <w:lang w:val="ru-RU" w:eastAsia="ru-RU" w:bidi="ru-RU"/>
        </w:rPr>
        <w:t>Эти части связаны с флюенсом энергии следующими соотношениями:</w:t>
      </w:r>
    </w:p>
    <w:p>
      <w:pPr>
        <w:pStyle w:val="Style11"/>
        <w:keepNext w:val="0"/>
        <w:keepLines w:val="0"/>
        <w:widowControl w:val="0"/>
        <w:shd w:val="clear" w:color="auto" w:fill="auto"/>
        <w:bidi w:val="0"/>
        <w:spacing w:before="0" w:after="400" w:line="240" w:lineRule="auto"/>
        <w:ind w:left="0" w:right="0" w:firstLine="0"/>
        <w:jc w:val="center"/>
      </w:pPr>
      <w:r>
        <w:rPr>
          <w:color w:val="000000"/>
          <w:spacing w:val="0"/>
          <w:w w:val="100"/>
          <w:position w:val="0"/>
          <w:shd w:val="clear" w:color="auto" w:fill="auto"/>
          <w:lang w:val="ru-RU" w:eastAsia="ru-RU" w:bidi="ru-RU"/>
        </w:rPr>
        <w:t>(1.1.9)</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вде </w:t>
      </w:r>
      <w:r>
        <w:rPr>
          <w:i/>
          <w:iCs/>
          <w:color w:val="000000"/>
          <w:spacing w:val="0"/>
          <w:w w:val="100"/>
          <w:position w:val="0"/>
          <w:shd w:val="clear" w:color="auto" w:fill="auto"/>
          <w:lang w:val="ru-RU" w:eastAsia="ru-RU" w:bidi="ru-RU"/>
        </w:rPr>
        <w:t>Р</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J </w:t>
      </w:r>
      <w:r>
        <w:rPr>
          <w:color w:val="000000"/>
          <w:spacing w:val="0"/>
          <w:w w:val="100"/>
          <w:position w:val="0"/>
          <w:shd w:val="clear" w:color="auto" w:fill="auto"/>
          <w:lang w:val="ru-RU" w:eastAsia="ru-RU" w:bidi="ru-RU"/>
        </w:rPr>
        <w:t xml:space="preserve">—массовый коэффициент истинного поглощения энергии, усредненный по спектру флюенса энергии; </w:t>
      </w:r>
      <w:r>
        <w:rPr>
          <w:i/>
          <w:iCs/>
          <w:color w:val="000000"/>
          <w:spacing w:val="0"/>
          <w:w w:val="100"/>
          <w:position w:val="0"/>
          <w:shd w:val="clear" w:color="auto" w:fill="auto"/>
          <w:lang w:val="en-US" w:eastAsia="en-US" w:bidi="en-US"/>
        </w:rPr>
        <w:t xml:space="preserve">g </w:t>
      </w:r>
      <w:r>
        <w:rPr>
          <w:i/>
          <w:iCs/>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ru-RU" w:eastAsia="ru-RU" w:bidi="ru-RU"/>
        </w:rPr>
        <w:t xml:space="preserve">средняя доля энергии электрона, теряемая на тормозное излучение и усредненная по спектру флюенса энергии. Для материалов с низким </w:t>
      </w:r>
      <w:r>
        <w:rPr>
          <w:i/>
          <w:iCs/>
          <w:color w:val="000000"/>
          <w:spacing w:val="0"/>
          <w:w w:val="100"/>
          <w:position w:val="0"/>
          <w:shd w:val="clear" w:color="auto" w:fill="auto"/>
          <w:lang w:val="en-US" w:eastAsia="en-US" w:bidi="en-US"/>
        </w:rPr>
        <w:t>Z</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и энергией фотонов </w:t>
      </w:r>
      <w:r>
        <w:rPr>
          <w:i/>
          <w:iCs/>
          <w:color w:val="000000"/>
          <w:spacing w:val="0"/>
          <w:w w:val="100"/>
          <w:position w:val="0"/>
          <w:shd w:val="clear" w:color="auto" w:fill="auto"/>
          <w:lang w:val="ru-RU" w:eastAsia="ru-RU" w:bidi="ru-RU"/>
        </w:rPr>
        <w:t>Е</w:t>
      </w:r>
      <w:r>
        <w:rPr>
          <w:color w:val="000000"/>
          <w:spacing w:val="0"/>
          <w:w w:val="100"/>
          <w:position w:val="0"/>
          <w:shd w:val="clear" w:color="auto" w:fill="auto"/>
          <w:lang w:val="ru-RU" w:eastAsia="ru-RU" w:bidi="ru-RU"/>
        </w:rPr>
        <w:t xml:space="preserve"> =51 МэВ величина </w:t>
      </w:r>
      <w:r>
        <w:rPr>
          <w:i/>
          <w:iCs/>
          <w:color w:val="000000"/>
          <w:spacing w:val="0"/>
          <w:w w:val="100"/>
          <w:position w:val="0"/>
          <w:shd w:val="clear" w:color="auto" w:fill="auto"/>
          <w:lang w:val="en-US" w:eastAsia="en-US" w:bidi="en-US"/>
        </w:rPr>
        <w:t>g</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 0 и, соответственно, </w:t>
      </w:r>
      <w:r>
        <w:rPr>
          <w:i/>
          <w:iCs/>
          <w:color w:val="000000"/>
          <w:spacing w:val="0"/>
          <w:w w:val="100"/>
          <w:position w:val="0"/>
          <w:shd w:val="clear" w:color="auto" w:fill="auto"/>
          <w:lang w:val="ru-RU" w:eastAsia="ru-RU" w:bidi="ru-RU"/>
        </w:rPr>
        <w:t>К</w:t>
      </w:r>
      <w:r>
        <w:rPr>
          <w:color w:val="000000"/>
          <w:spacing w:val="0"/>
          <w:w w:val="100"/>
          <w:position w:val="0"/>
          <w:shd w:val="clear" w:color="auto" w:fill="auto"/>
          <w:lang w:val="ru-RU" w:eastAsia="ru-RU" w:bidi="ru-RU"/>
        </w:rPr>
        <w:t>=К</w:t>
      </w:r>
      <w:r>
        <w:rPr>
          <w:color w:val="000000"/>
          <w:spacing w:val="0"/>
          <w:w w:val="100"/>
          <w:position w:val="0"/>
          <w:shd w:val="clear" w:color="auto" w:fill="auto"/>
          <w:vertAlign w:val="subscript"/>
          <w:lang w:val="ru-RU" w:eastAsia="ru-RU" w:bidi="ru-RU"/>
        </w:rPr>
        <w:t>ион</w:t>
      </w:r>
      <w:r>
        <w:rPr>
          <w:color w:val="000000"/>
          <w:spacing w:val="0"/>
          <w:w w:val="100"/>
          <w:position w:val="0"/>
          <w:shd w:val="clear" w:color="auto" w:fill="auto"/>
          <w:lang w:val="ru-RU" w:eastAsia="ru-RU" w:bidi="ru-RU"/>
        </w:rPr>
        <w:t>.</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Экспозиционная доза (в лучевой терапии ее часто назы</w:t>
        <w:softHyphen/>
        <w:t xml:space="preserve">вают экспозицией) определяется как отношение полного количества ионов одного знака </w:t>
      </w:r>
      <w:r>
        <w:rPr>
          <w:i/>
          <w:iCs/>
          <w:color w:val="000000"/>
          <w:spacing w:val="0"/>
          <w:w w:val="100"/>
          <w:position w:val="0"/>
          <w:shd w:val="clear" w:color="auto" w:fill="auto"/>
          <w:lang w:val="en-US" w:eastAsia="en-US" w:bidi="en-US"/>
        </w:rPr>
        <w:t>dQ,</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образующихся в элемен</w:t>
        <w:softHyphen/>
        <w:t xml:space="preserve">тарном объеме воздуха после завершения всех процессов ионизации, к массе </w:t>
      </w:r>
      <w:r>
        <w:rPr>
          <w:i/>
          <w:iCs/>
          <w:color w:val="000000"/>
          <w:spacing w:val="0"/>
          <w:w w:val="100"/>
          <w:position w:val="0"/>
          <w:shd w:val="clear" w:color="auto" w:fill="auto"/>
          <w:lang w:val="en-US" w:eastAsia="en-US" w:bidi="en-US"/>
        </w:rPr>
        <w:t>dm</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этог объема:</w:t>
      </w:r>
    </w:p>
    <w:p>
      <w:pPr>
        <w:widowControl w:val="0"/>
        <w:spacing w:line="1" w:lineRule="exact"/>
      </w:pPr>
      <w:r>
        <mc:AlternateContent>
          <mc:Choice Requires="wps">
            <w:drawing>
              <wp:anchor distT="25400" distB="106680" distL="0" distR="0" simplePos="0" relativeHeight="125829388" behindDoc="0" locked="0" layoutInCell="1" allowOverlap="1">
                <wp:simplePos x="0" y="0"/>
                <wp:positionH relativeFrom="page">
                  <wp:posOffset>2317115</wp:posOffset>
                </wp:positionH>
                <wp:positionV relativeFrom="paragraph">
                  <wp:posOffset>25400</wp:posOffset>
                </wp:positionV>
                <wp:extent cx="1033145" cy="240665"/>
                <wp:wrapTopAndBottom/>
                <wp:docPr id="31" name="Shape 31"/>
                <a:graphic xmlns:a="http://schemas.openxmlformats.org/drawingml/2006/main">
                  <a:graphicData uri="http://schemas.microsoft.com/office/word/2010/wordprocessingShape">
                    <wps:wsp>
                      <wps:cNvSpPr txBox="1"/>
                      <wps:spPr>
                        <a:xfrm>
                          <a:ext cx="1033145" cy="240665"/>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ru-RU" w:eastAsia="ru-RU" w:bidi="ru-RU"/>
                              </w:rPr>
                              <w:t>Х=^-.</w:t>
                            </w:r>
                            <w:r>
                              <w:rPr>
                                <w:color w:val="000000"/>
                                <w:spacing w:val="0"/>
                                <w:w w:val="100"/>
                                <w:position w:val="0"/>
                                <w:shd w:val="clear" w:color="auto" w:fill="auto"/>
                                <w:lang w:val="ru-RU" w:eastAsia="ru-RU" w:bidi="ru-RU"/>
                              </w:rPr>
                              <w:t xml:space="preserve"> (1.1.10)</w:t>
                            </w:r>
                          </w:p>
                        </w:txbxContent>
                      </wps:txbx>
                      <wps:bodyPr wrap="none" lIns="0" tIns="0" rIns="0" bIns="0">
                        <a:noAutoFit/>
                      </wps:bodyPr>
                    </wps:wsp>
                  </a:graphicData>
                </a:graphic>
              </wp:anchor>
            </w:drawing>
          </mc:Choice>
          <mc:Fallback>
            <w:pict>
              <v:shape id="_x0000_s1057" type="#_x0000_t202" style="position:absolute;margin-left:182.45000000000002pt;margin-top:2.pt;width:81.350000000000009pt;height:18.949999999999999pt;z-index:-125829365;mso-wrap-distance-left:0;mso-wrap-distance-top:2.pt;mso-wrap-distance-right:0;mso-wrap-distance-bottom:8.4000000000000004pt;mso-position-horizontal-relative:page" filled="f" stroked="f">
                <v:textbox inset="0,0,0,0">
                  <w:txbxContent>
                    <w:p>
                      <w:pPr>
                        <w:pStyle w:val="Style11"/>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ru-RU" w:eastAsia="ru-RU" w:bidi="ru-RU"/>
                        </w:rPr>
                        <w:t>Х=^-.</w:t>
                      </w:r>
                      <w:r>
                        <w:rPr>
                          <w:color w:val="000000"/>
                          <w:spacing w:val="0"/>
                          <w:w w:val="100"/>
                          <w:position w:val="0"/>
                          <w:shd w:val="clear" w:color="auto" w:fill="auto"/>
                          <w:lang w:val="ru-RU" w:eastAsia="ru-RU" w:bidi="ru-RU"/>
                        </w:rPr>
                        <w:t xml:space="preserve"> (1.1.10)</w:t>
                      </w:r>
                    </w:p>
                  </w:txbxContent>
                </v:textbox>
                <w10:wrap type="topAndBottom" anchorx="page"/>
              </v:shape>
            </w:pict>
          </mc:Fallback>
        </mc:AlternateContent>
      </w:r>
      <w:r>
        <mc:AlternateContent>
          <mc:Choice Requires="wps">
            <w:drawing>
              <wp:anchor distT="214630" distB="0" distL="0" distR="0" simplePos="0" relativeHeight="125829390" behindDoc="0" locked="0" layoutInCell="1" allowOverlap="1">
                <wp:simplePos x="0" y="0"/>
                <wp:positionH relativeFrom="page">
                  <wp:posOffset>2582545</wp:posOffset>
                </wp:positionH>
                <wp:positionV relativeFrom="paragraph">
                  <wp:posOffset>214630</wp:posOffset>
                </wp:positionV>
                <wp:extent cx="201295" cy="158750"/>
                <wp:wrapTopAndBottom/>
                <wp:docPr id="33" name="Shape 33"/>
                <a:graphic xmlns:a="http://schemas.openxmlformats.org/drawingml/2006/main">
                  <a:graphicData uri="http://schemas.microsoft.com/office/word/2010/wordprocessingShape">
                    <wps:wsp>
                      <wps:cNvSpPr txBox="1"/>
                      <wps:spPr>
                        <a:xfrm>
                          <a:ext cx="201295" cy="158750"/>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en-US" w:eastAsia="en-US" w:bidi="en-US"/>
                              </w:rPr>
                              <w:t>dm</w:t>
                            </w:r>
                          </w:p>
                        </w:txbxContent>
                      </wps:txbx>
                      <wps:bodyPr wrap="none" lIns="0" tIns="0" rIns="0" bIns="0">
                        <a:noAutoFit/>
                      </wps:bodyPr>
                    </wps:wsp>
                  </a:graphicData>
                </a:graphic>
              </wp:anchor>
            </w:drawing>
          </mc:Choice>
          <mc:Fallback>
            <w:pict>
              <v:shape id="_x0000_s1059" type="#_x0000_t202" style="position:absolute;margin-left:203.34999999999999pt;margin-top:16.899999999999999pt;width:15.85pt;height:12.5pt;z-index:-125829363;mso-wrap-distance-left:0;mso-wrap-distance-top:16.899999999999999pt;mso-wrap-distance-right:0;mso-position-horizontal-relative:page" filled="f" stroked="f">
                <v:textbox inset="0,0,0,0">
                  <w:txbxContent>
                    <w:p>
                      <w:pPr>
                        <w:pStyle w:val="Style11"/>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en-US" w:eastAsia="en-US" w:bidi="en-US"/>
                        </w:rPr>
                        <w:t>dm</w:t>
                      </w:r>
                    </w:p>
                  </w:txbxContent>
                </v:textbox>
                <w10:wrap type="topAndBottom" anchorx="page"/>
              </v:shape>
            </w:pict>
          </mc:Fallback>
        </mc:AlternateConten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Единицей измерения экспозиционной дозы в СИ является кулон на килограмм, Кл/кг. Внесистемной, часто использу</w:t>
        <w:softHyphen/>
        <w:t>емой единицей является рентген (1 Р = 2.58-10</w:t>
      </w:r>
      <w:r>
        <w:rPr>
          <w:color w:val="000000"/>
          <w:spacing w:val="0"/>
          <w:w w:val="100"/>
          <w:position w:val="0"/>
          <w:shd w:val="clear" w:color="auto" w:fill="auto"/>
          <w:vertAlign w:val="superscript"/>
          <w:lang w:val="ru-RU" w:eastAsia="ru-RU" w:bidi="ru-RU"/>
        </w:rPr>
        <w:t>-4</w:t>
      </w:r>
      <w:r>
        <w:rPr>
          <w:color w:val="000000"/>
          <w:spacing w:val="0"/>
          <w:w w:val="100"/>
          <w:position w:val="0"/>
          <w:shd w:val="clear" w:color="auto" w:fill="auto"/>
          <w:lang w:val="ru-RU" w:eastAsia="ru-RU" w:bidi="ru-RU"/>
        </w:rPr>
        <w:t xml:space="preserve"> Кл/кг).</w:t>
      </w:r>
      <w:r>
        <w:br w:type="page"/>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Экспозиционная доза представляет ионизационный эк</w:t>
        <w:softHyphen/>
        <w:t xml:space="preserve">вивалент ионизационной части кермы в воздухе. Их связь выражается следующей формулой: </w:t>
      </w: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en-US" w:eastAsia="en-US" w:bidi="en-US"/>
        </w:rPr>
        <w:t xml:space="preserve">w </w:t>
      </w:r>
      <w:r>
        <w:rPr>
          <w:color w:val="000000"/>
          <w:spacing w:val="0"/>
          <w:w w:val="100"/>
          <w:position w:val="0"/>
          <w:shd w:val="clear" w:color="auto" w:fill="auto"/>
          <w:lang w:val="ru-RU" w:eastAsia="ru-RU" w:bidi="ru-RU"/>
        </w:rPr>
        <w:t>— средняя энергия, требующаяся для образования пары ионов в воздухе.</w:t>
      </w:r>
    </w:p>
    <w:p>
      <w:pPr>
        <w:pStyle w:val="Style11"/>
        <w:keepNext w:val="0"/>
        <w:keepLines w:val="0"/>
        <w:widowControl w:val="0"/>
        <w:shd w:val="clear" w:color="auto" w:fill="auto"/>
        <w:bidi w:val="0"/>
        <w:spacing w:before="0" w:after="0" w:line="266" w:lineRule="auto"/>
        <w:ind w:left="0" w:right="0" w:firstLine="320"/>
        <w:jc w:val="both"/>
      </w:pPr>
      <w:r>
        <w:rPr>
          <w:color w:val="000000"/>
          <w:spacing w:val="0"/>
          <w:w w:val="100"/>
          <w:position w:val="0"/>
          <w:shd w:val="clear" w:color="auto" w:fill="auto"/>
          <w:lang w:val="ru-RU" w:eastAsia="ru-RU" w:bidi="ru-RU"/>
        </w:rPr>
        <w:t>Поглощенная доза представляет собой отношение энер</w:t>
        <w:softHyphen/>
        <w:t xml:space="preserve">гии </w:t>
      </w:r>
      <w:r>
        <w:rPr>
          <w:i/>
          <w:iCs/>
          <w:color w:val="000000"/>
          <w:spacing w:val="0"/>
          <w:w w:val="100"/>
          <w:position w:val="0"/>
          <w:shd w:val="clear" w:color="auto" w:fill="auto"/>
          <w:lang w:val="en-US" w:eastAsia="en-US" w:bidi="en-US"/>
        </w:rPr>
        <w:t>dE,</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поглощенной в элементарном объеме среды, к массе </w:t>
      </w:r>
      <w:r>
        <w:rPr>
          <w:color w:val="000000"/>
          <w:spacing w:val="0"/>
          <w:w w:val="100"/>
          <w:position w:val="0"/>
          <w:shd w:val="clear" w:color="auto" w:fill="auto"/>
          <w:lang w:val="en-US" w:eastAsia="en-US" w:bidi="en-US"/>
        </w:rPr>
        <w:t xml:space="preserve">dm </w:t>
      </w:r>
      <w:r>
        <w:rPr>
          <w:color w:val="000000"/>
          <w:spacing w:val="0"/>
          <w:w w:val="100"/>
          <w:position w:val="0"/>
          <w:shd w:val="clear" w:color="auto" w:fill="auto"/>
          <w:lang w:val="ru-RU" w:eastAsia="ru-RU" w:bidi="ru-RU"/>
        </w:rPr>
        <w:t>этого объема:</w:t>
      </w:r>
    </w:p>
    <w:p>
      <w:pPr>
        <w:widowControl w:val="0"/>
        <w:spacing w:line="1" w:lineRule="exact"/>
      </w:pPr>
      <w:r>
        <mc:AlternateContent>
          <mc:Choice Requires="wps">
            <w:drawing>
              <wp:anchor distT="0" distB="97790" distL="0" distR="0" simplePos="0" relativeHeight="125829392" behindDoc="0" locked="0" layoutInCell="1" allowOverlap="1">
                <wp:simplePos x="0" y="0"/>
                <wp:positionH relativeFrom="page">
                  <wp:posOffset>2324735</wp:posOffset>
                </wp:positionH>
                <wp:positionV relativeFrom="paragraph">
                  <wp:posOffset>0</wp:posOffset>
                </wp:positionV>
                <wp:extent cx="1014730" cy="164465"/>
                <wp:wrapTopAndBottom/>
                <wp:docPr id="35" name="Shape 35"/>
                <a:graphic xmlns:a="http://schemas.openxmlformats.org/drawingml/2006/main">
                  <a:graphicData uri="http://schemas.microsoft.com/office/word/2010/wordprocessingShape">
                    <wps:wsp>
                      <wps:cNvSpPr txBox="1"/>
                      <wps:spPr>
                        <a:xfrm>
                          <a:ext cx="1014730" cy="164465"/>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en-US" w:eastAsia="en-US" w:bidi="en-US"/>
                              </w:rPr>
                              <w:t>D = —.</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(1.1.12)</w:t>
                            </w:r>
                          </w:p>
                        </w:txbxContent>
                      </wps:txbx>
                      <wps:bodyPr wrap="none" lIns="0" tIns="0" rIns="0" bIns="0">
                        <a:noAutoFit/>
                      </wps:bodyPr>
                    </wps:wsp>
                  </a:graphicData>
                </a:graphic>
              </wp:anchor>
            </w:drawing>
          </mc:Choice>
          <mc:Fallback>
            <w:pict>
              <v:shape id="_x0000_s1061" type="#_x0000_t202" style="position:absolute;margin-left:183.05000000000001pt;margin-top:0;width:79.900000000000006pt;height:12.950000000000001pt;z-index:-125829361;mso-wrap-distance-left:0;mso-wrap-distance-right:0;mso-wrap-distance-bottom:7.7000000000000002pt;mso-position-horizontal-relative:page" filled="f" stroked="f">
                <v:textbox inset="0,0,0,0">
                  <w:txbxContent>
                    <w:p>
                      <w:pPr>
                        <w:pStyle w:val="Style11"/>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en-US" w:eastAsia="en-US" w:bidi="en-US"/>
                        </w:rPr>
                        <w:t>D = —.</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(1.1.12)</w:t>
                      </w:r>
                    </w:p>
                  </w:txbxContent>
                </v:textbox>
                <w10:wrap type="topAndBottom" anchorx="page"/>
              </v:shape>
            </w:pict>
          </mc:Fallback>
        </mc:AlternateContent>
      </w:r>
      <w:r>
        <mc:AlternateContent>
          <mc:Choice Requires="wps">
            <w:drawing>
              <wp:anchor distT="115570" distB="635" distL="0" distR="0" simplePos="0" relativeHeight="125829394" behindDoc="0" locked="0" layoutInCell="1" allowOverlap="1">
                <wp:simplePos x="0" y="0"/>
                <wp:positionH relativeFrom="page">
                  <wp:posOffset>2580640</wp:posOffset>
                </wp:positionH>
                <wp:positionV relativeFrom="paragraph">
                  <wp:posOffset>115570</wp:posOffset>
                </wp:positionV>
                <wp:extent cx="201295" cy="146050"/>
                <wp:wrapTopAndBottom/>
                <wp:docPr id="37" name="Shape 37"/>
                <a:graphic xmlns:a="http://schemas.openxmlformats.org/drawingml/2006/main">
                  <a:graphicData uri="http://schemas.microsoft.com/office/word/2010/wordprocessingShape">
                    <wps:wsp>
                      <wps:cNvSpPr txBox="1"/>
                      <wps:spPr>
                        <a:xfrm>
                          <a:ext cx="201295" cy="146050"/>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en-US" w:eastAsia="en-US" w:bidi="en-US"/>
                              </w:rPr>
                              <w:t>dm</w:t>
                            </w:r>
                          </w:p>
                        </w:txbxContent>
                      </wps:txbx>
                      <wps:bodyPr wrap="none" lIns="0" tIns="0" rIns="0" bIns="0">
                        <a:noAutoFit/>
                      </wps:bodyPr>
                    </wps:wsp>
                  </a:graphicData>
                </a:graphic>
              </wp:anchor>
            </w:drawing>
          </mc:Choice>
          <mc:Fallback>
            <w:pict>
              <v:shape id="_x0000_s1063" type="#_x0000_t202" style="position:absolute;margin-left:203.20000000000002pt;margin-top:9.0999999999999996pt;width:15.85pt;height:11.5pt;z-index:-125829359;mso-wrap-distance-left:0;mso-wrap-distance-top:9.0999999999999996pt;mso-wrap-distance-right:0;mso-wrap-distance-bottom:5.0000000000000003e-002pt;mso-position-horizontal-relative:page" filled="f" stroked="f">
                <v:textbox inset="0,0,0,0">
                  <w:txbxContent>
                    <w:p>
                      <w:pPr>
                        <w:pStyle w:val="Style11"/>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en-US" w:eastAsia="en-US" w:bidi="en-US"/>
                        </w:rPr>
                        <w:t>dm</w:t>
                      </w:r>
                    </w:p>
                  </w:txbxContent>
                </v:textbox>
                <w10:wrap type="topAndBottom" anchorx="page"/>
              </v:shape>
            </w:pict>
          </mc:Fallback>
        </mc:AlternateConten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Единицей измерения поглощенной дозы в СИ так же, как и кермы является грэй (Гр), который соответствует по</w:t>
        <w:softHyphen/>
        <w:t>глощению энергии 1 джоуль в 1 килограмме облученного вещества. В лучевой терапии в качестве среды выступает биологическая ткань или близкая к ней по физическим свойствам вода. В дальнейшем, если не будет уточнений, под термином поглощенная доза (или просто доза) будет пониматься поглощенная доза в воде. Между ионизационной частью кермы и поглощенной дозой существует достаточ</w:t>
        <w:softHyphen/>
        <w:t>но сложное соотношение. Пусть на полубесконечный слой воды нормально к поверхности падает гамма-излучение от мононаправленного источника. Тогда кривая зависимости К</w:t>
      </w:r>
      <w:r>
        <w:rPr>
          <w:color w:val="000000"/>
          <w:spacing w:val="0"/>
          <w:w w:val="100"/>
          <w:position w:val="0"/>
          <w:shd w:val="clear" w:color="auto" w:fill="auto"/>
          <w:vertAlign w:val="subscript"/>
          <w:lang w:val="ru-RU" w:eastAsia="ru-RU" w:bidi="ru-RU"/>
        </w:rPr>
        <w:t>ион</w:t>
      </w:r>
      <w:r>
        <w:rPr>
          <w:color w:val="000000"/>
          <w:spacing w:val="0"/>
          <w:w w:val="100"/>
          <w:position w:val="0"/>
          <w:shd w:val="clear" w:color="auto" w:fill="auto"/>
          <w:lang w:val="ru-RU" w:eastAsia="ru-RU" w:bidi="ru-RU"/>
        </w:rPr>
        <w:t xml:space="preserve"> от расстояния до поверхности (глубины) будет иметь максимум на поверхности, (рис. 1.1.1) и спадать с увеличе</w:t>
        <w:softHyphen/>
        <w:t xml:space="preserve">нием расстояния. Аналогичная зависимость для </w:t>
      </w:r>
      <w:r>
        <w:rPr>
          <w:i/>
          <w:iCs/>
          <w:color w:val="000000"/>
          <w:spacing w:val="0"/>
          <w:w w:val="100"/>
          <w:position w:val="0"/>
          <w:shd w:val="clear" w:color="auto" w:fill="auto"/>
          <w:lang w:val="en-US" w:eastAsia="en-US" w:bidi="en-US"/>
        </w:rPr>
        <w:t>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имеет возрастающий участок до некоторой глубины </w:t>
      </w:r>
      <w:r>
        <w:rPr>
          <w:i/>
          <w:iCs/>
          <w:color w:val="000000"/>
          <w:spacing w:val="0"/>
          <w:w w:val="100"/>
          <w:position w:val="0"/>
          <w:shd w:val="clear" w:color="auto" w:fill="auto"/>
          <w:lang w:val="en-US" w:eastAsia="en-US" w:bidi="en-US"/>
        </w:rPr>
        <w:t>dm,</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а затем также начинает спадать с той же скоростью, как и Х</w:t>
      </w:r>
      <w:r>
        <w:rPr>
          <w:color w:val="000000"/>
          <w:spacing w:val="0"/>
          <w:w w:val="100"/>
          <w:position w:val="0"/>
          <w:shd w:val="clear" w:color="auto" w:fill="auto"/>
          <w:vertAlign w:val="subscript"/>
          <w:lang w:val="ru-RU" w:eastAsia="ru-RU" w:bidi="ru-RU"/>
        </w:rPr>
        <w:t>ион</w:t>
      </w:r>
      <w:r>
        <w:rPr>
          <w:color w:val="000000"/>
          <w:spacing w:val="0"/>
          <w:w w:val="100"/>
          <w:position w:val="0"/>
          <w:shd w:val="clear" w:color="auto" w:fill="auto"/>
          <w:lang w:val="ru-RU" w:eastAsia="ru-RU" w:bidi="ru-RU"/>
        </w:rPr>
        <w:t>.</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Причины такого поведения глубинных зависимостей Кион и£) следующие: К</w:t>
      </w:r>
      <w:r>
        <w:rPr>
          <w:color w:val="000000"/>
          <w:spacing w:val="0"/>
          <w:w w:val="100"/>
          <w:position w:val="0"/>
          <w:shd w:val="clear" w:color="auto" w:fill="auto"/>
          <w:vertAlign w:val="subscript"/>
          <w:lang w:val="ru-RU" w:eastAsia="ru-RU" w:bidi="ru-RU"/>
        </w:rPr>
        <w:t>ион</w:t>
      </w:r>
      <w:r>
        <w:rPr>
          <w:color w:val="000000"/>
          <w:spacing w:val="0"/>
          <w:w w:val="100"/>
          <w:position w:val="0"/>
          <w:shd w:val="clear" w:color="auto" w:fill="auto"/>
          <w:lang w:val="ru-RU" w:eastAsia="ru-RU" w:bidi="ru-RU"/>
        </w:rPr>
        <w:t xml:space="preserve"> прямо пропорциональна флю</w:t>
        <w:softHyphen/>
        <w:t>енсу энергии. Последний же, вследствие взаимодействия</w:t>
      </w:r>
      <w:r>
        <w:br w:type="page"/>
      </w:r>
    </w:p>
    <w:p>
      <w:pPr>
        <w:widowControl w:val="0"/>
        <w:jc w:val="center"/>
        <w:rPr>
          <w:sz w:val="2"/>
          <w:szCs w:val="2"/>
        </w:rPr>
      </w:pPr>
      <w:r>
        <w:drawing>
          <wp:inline>
            <wp:extent cx="3181985" cy="2426335"/>
            <wp:docPr id="39" name="Picutre 39"/>
            <a:graphic xmlns:a="http://schemas.openxmlformats.org/drawingml/2006/main">
              <a:graphicData uri="http://schemas.openxmlformats.org/drawingml/2006/picture">
                <pic:pic xmlns:pic="http://schemas.openxmlformats.org/drawingml/2006/picture">
                  <pic:nvPicPr>
                    <pic:cNvPr id="39" name="Picture 39"/>
                    <pic:cNvPicPr/>
                  </pic:nvPicPr>
                  <pic:blipFill>
                    <a:blip r:embed="rId19"/>
                    <a:stretch/>
                  </pic:blipFill>
                  <pic:spPr>
                    <a:xfrm>
                      <a:ext cx="3181985" cy="2426335"/>
                    </a:xfrm>
                    <a:prstGeom prst="rect"/>
                  </pic:spPr>
                </pic:pic>
              </a:graphicData>
            </a:graphic>
          </wp:inline>
        </w:drawing>
      </w:r>
    </w:p>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Рис.1.1.1. Глубинная зависимость К</w:t>
      </w:r>
      <w:r>
        <w:rPr>
          <w:color w:val="000000"/>
          <w:spacing w:val="0"/>
          <w:w w:val="100"/>
          <w:position w:val="0"/>
          <w:shd w:val="clear" w:color="auto" w:fill="auto"/>
          <w:vertAlign w:val="subscript"/>
          <w:lang w:val="ru-RU" w:eastAsia="ru-RU" w:bidi="ru-RU"/>
        </w:rPr>
        <w:t>ион</w:t>
      </w:r>
      <w:r>
        <w:rPr>
          <w:color w:val="000000"/>
          <w:spacing w:val="0"/>
          <w:w w:val="100"/>
          <w:position w:val="0"/>
          <w:shd w:val="clear" w:color="auto" w:fill="auto"/>
          <w:lang w:val="ru-RU" w:eastAsia="ru-RU" w:bidi="ru-RU"/>
        </w:rPr>
        <w:t xml:space="preserve"> и Л в полубесконечной среде для мононаправленного источника.</w:t>
      </w:r>
    </w:p>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xml:space="preserve">Пунктиром и точками показаны зависимости </w:t>
      </w:r>
      <w:r>
        <w:rPr>
          <w:i/>
          <w:iCs/>
          <w:color w:val="000000"/>
          <w:spacing w:val="0"/>
          <w:w w:val="100"/>
          <w:position w:val="0"/>
          <w:shd w:val="clear" w:color="auto" w:fill="auto"/>
          <w:lang w:val="ru-RU" w:eastAsia="ru-RU" w:bidi="ru-RU"/>
        </w:rPr>
        <w:t>К„</w:t>
      </w:r>
      <w:r>
        <w:rPr>
          <w:i/>
          <w:iCs/>
          <w:color w:val="000000"/>
          <w:spacing w:val="0"/>
          <w:w w:val="100"/>
          <w:position w:val="0"/>
          <w:shd w:val="clear" w:color="auto" w:fill="auto"/>
          <w:vertAlign w:val="subscript"/>
          <w:lang w:val="ru-RU" w:eastAsia="ru-RU" w:bidi="ru-RU"/>
        </w:rPr>
        <w:t>ОИ</w:t>
      </w:r>
      <w:r>
        <w:rPr>
          <w:color w:val="000000"/>
          <w:spacing w:val="0"/>
          <w:w w:val="100"/>
          <w:position w:val="0"/>
          <w:shd w:val="clear" w:color="auto" w:fill="auto"/>
          <w:lang w:val="ru-RU" w:eastAsia="ru-RU" w:bidi="ru-RU"/>
        </w:rPr>
        <w:t xml:space="preserve"> и </w:t>
      </w:r>
      <w:r>
        <w:rPr>
          <w:i/>
          <w:iCs/>
          <w:color w:val="000000"/>
          <w:spacing w:val="0"/>
          <w:w w:val="100"/>
          <w:position w:val="0"/>
          <w:shd w:val="clear" w:color="auto" w:fill="auto"/>
          <w:lang w:val="en-US" w:eastAsia="en-US" w:bidi="en-US"/>
        </w:rPr>
        <w:t xml:space="preserve">D </w:t>
      </w:r>
      <w:r>
        <w:rPr>
          <w:color w:val="000000"/>
          <w:spacing w:val="0"/>
          <w:w w:val="100"/>
          <w:position w:val="0"/>
          <w:shd w:val="clear" w:color="auto" w:fill="auto"/>
          <w:lang w:val="ru-RU" w:eastAsia="ru-RU" w:bidi="ru-RU"/>
        </w:rPr>
        <w:t>для случая, когда отсутствует поглощение фотонов</w:t>
      </w:r>
    </w:p>
    <w:p>
      <w:pPr>
        <w:widowControl w:val="0"/>
        <w:spacing w:after="379" w:line="1" w:lineRule="exact"/>
      </w:pP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фотонов со средой уменьшается с увеличением глубины. В то же время поглощенная доза связана, главным образом, с ионизацией, которую производят вторичные электроны, образующиеся при взаимодействии фотонов с веществом. В окрестность точки измерения эти электроны могут прийти с расстояний, не превышающих пробег электронов в данной среде. Следовательно, на малых глубинах будет иметь место недостаток вторичных электронов, приходящих в окрест</w:t>
        <w:softHyphen/>
        <w:t>ность точки измерения со стороны облучаемой поверхности среды. Такое явление называют отсутствием электронного равновесия. В этой области (до пересечения кривых) отно</w:t>
        <w:softHyphen/>
        <w:t xml:space="preserve">шение </w:t>
      </w:r>
      <w:r>
        <w:rPr>
          <w:i/>
          <w:iCs/>
          <w:color w:val="000000"/>
          <w:spacing w:val="0"/>
          <w:w w:val="100"/>
          <w:position w:val="0"/>
          <w:shd w:val="clear" w:color="auto" w:fill="auto"/>
          <w:lang w:val="en-US" w:eastAsia="en-US" w:bidi="en-US"/>
        </w:rPr>
        <w:t>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и К</w:t>
      </w:r>
      <w:r>
        <w:rPr>
          <w:color w:val="000000"/>
          <w:spacing w:val="0"/>
          <w:w w:val="100"/>
          <w:position w:val="0"/>
          <w:shd w:val="clear" w:color="auto" w:fill="auto"/>
          <w:vertAlign w:val="subscript"/>
          <w:lang w:val="ru-RU" w:eastAsia="ru-RU" w:bidi="ru-RU"/>
        </w:rPr>
        <w:t>ион</w:t>
      </w:r>
      <w:r>
        <w:rPr>
          <w:color w:val="000000"/>
          <w:spacing w:val="0"/>
          <w:w w:val="100"/>
          <w:position w:val="0"/>
          <w:shd w:val="clear" w:color="auto" w:fill="auto"/>
          <w:lang w:val="ru-RU" w:eastAsia="ru-RU" w:bidi="ru-RU"/>
        </w:rPr>
        <w:t xml:space="preserve"> подчиняется неравенству:</w:t>
      </w:r>
    </w:p>
    <w:p>
      <w:pPr>
        <w:pStyle w:val="Style11"/>
        <w:keepNext w:val="0"/>
        <w:keepLines w:val="0"/>
        <w:widowControl w:val="0"/>
        <w:shd w:val="clear" w:color="auto" w:fill="auto"/>
        <w:bidi w:val="0"/>
        <w:spacing w:before="0" w:after="0" w:line="283" w:lineRule="auto"/>
        <w:ind w:left="0" w:right="0" w:firstLine="0"/>
        <w:jc w:val="center"/>
      </w:pP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vertAlign w:val="superscript"/>
          <w:lang w:val="en-US" w:eastAsia="en-US" w:bidi="en-US"/>
        </w:rPr>
        <w:t>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w:t>
      </w:r>
    </w:p>
    <w:p>
      <w:pPr>
        <w:pStyle w:val="Style2"/>
        <w:keepNext w:val="0"/>
        <w:keepLines w:val="0"/>
        <w:widowControl w:val="0"/>
        <w:shd w:val="clear" w:color="auto" w:fill="auto"/>
        <w:bidi w:val="0"/>
        <w:spacing w:before="0" w:after="0" w:line="240" w:lineRule="auto"/>
        <w:ind w:left="0" w:right="0" w:firstLine="0"/>
        <w:jc w:val="center"/>
        <w:rPr>
          <w:sz w:val="17"/>
          <w:szCs w:val="17"/>
        </w:rPr>
      </w:pPr>
      <w:r>
        <w:rPr>
          <w:b/>
          <w:bCs/>
          <w:color w:val="000000"/>
          <w:spacing w:val="0"/>
          <w:w w:val="100"/>
          <w:position w:val="0"/>
          <w:sz w:val="17"/>
          <w:szCs w:val="17"/>
          <w:shd w:val="clear" w:color="auto" w:fill="auto"/>
          <w:vertAlign w:val="superscript"/>
          <w:lang w:val="ru-RU" w:eastAsia="ru-RU" w:bidi="ru-RU"/>
        </w:rPr>
        <w:t>Р=</w:t>
      </w:r>
      <w:r>
        <w:rPr>
          <w:b/>
          <w:bCs/>
          <w:color w:val="000000"/>
          <w:spacing w:val="0"/>
          <w:w w:val="100"/>
          <w:position w:val="0"/>
          <w:sz w:val="17"/>
          <w:szCs w:val="17"/>
          <w:shd w:val="clear" w:color="auto" w:fill="auto"/>
          <w:lang w:val="ru-RU" w:eastAsia="ru-RU" w:bidi="ru-RU"/>
        </w:rPr>
        <w:t>^</w:t>
      </w:r>
      <w:r>
        <w:rPr>
          <w:b/>
          <w:bCs/>
          <w:color w:val="000000"/>
          <w:spacing w:val="0"/>
          <w:w w:val="100"/>
          <w:position w:val="0"/>
          <w:sz w:val="17"/>
          <w:szCs w:val="17"/>
          <w:shd w:val="clear" w:color="auto" w:fill="auto"/>
          <w:vertAlign w:val="subscript"/>
          <w:lang w:val="ru-RU" w:eastAsia="ru-RU" w:bidi="ru-RU"/>
        </w:rPr>
        <w:t>Н</w:t>
      </w:r>
      <w:r>
        <w:rPr>
          <w:b/>
          <w:bCs/>
          <w:color w:val="000000"/>
          <w:spacing w:val="0"/>
          <w:w w:val="100"/>
          <w:position w:val="0"/>
          <w:sz w:val="17"/>
          <w:szCs w:val="17"/>
          <w:shd w:val="clear" w:color="auto" w:fill="auto"/>
          <w:vertAlign w:val="superscript"/>
          <w:lang w:val="ru-RU" w:eastAsia="ru-RU" w:bidi="ru-RU"/>
        </w:rPr>
        <w:t>&lt; (1ЛЛЗ)</w:t>
      </w:r>
    </w:p>
    <w:p>
      <w:pPr>
        <w:pStyle w:val="Style11"/>
        <w:keepNext w:val="0"/>
        <w:keepLines w:val="0"/>
        <w:widowControl w:val="0"/>
        <w:shd w:val="clear" w:color="auto" w:fill="auto"/>
        <w:bidi w:val="0"/>
        <w:spacing w:before="0" w:after="0" w:line="283" w:lineRule="auto"/>
        <w:ind w:left="0" w:right="0"/>
        <w:jc w:val="both"/>
      </w:pPr>
      <w:r>
        <w:rPr>
          <w:color w:val="000000"/>
          <w:spacing w:val="0"/>
          <w:w w:val="100"/>
          <w:position w:val="0"/>
          <w:shd w:val="clear" w:color="auto" w:fill="auto"/>
          <w:lang w:val="ru-RU" w:eastAsia="ru-RU" w:bidi="ru-RU"/>
        </w:rPr>
        <w:t>Для фотонов малых энергий пробег электронов мал. По</w:t>
        <w:softHyphen/>
        <w:t xml:space="preserve">этому </w:t>
      </w:r>
      <w:r>
        <w:rPr>
          <w:i/>
          <w:iCs/>
          <w:color w:val="000000"/>
          <w:spacing w:val="0"/>
          <w:w w:val="100"/>
          <w:position w:val="0"/>
          <w:shd w:val="clear" w:color="auto" w:fill="auto"/>
          <w:lang w:val="en-US" w:eastAsia="en-US" w:bidi="en-US"/>
        </w:rPr>
        <w:t xml:space="preserve">dm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0 </w:t>
      </w:r>
      <w:r>
        <w:rPr>
          <w:i/>
          <w:iCs/>
          <w:color w:val="000000"/>
          <w:spacing w:val="0"/>
          <w:w w:val="100"/>
          <w:position w:val="0"/>
          <w:shd w:val="clear" w:color="auto" w:fill="auto"/>
          <w:lang w:val="ru-RU" w:eastAsia="ru-RU" w:bidi="ru-RU"/>
        </w:rPr>
        <w:t>и</w:t>
      </w:r>
      <w:r>
        <w:rPr>
          <w:color w:val="000000"/>
          <w:spacing w:val="0"/>
          <w:w w:val="100"/>
          <w:position w:val="0"/>
          <w:shd w:val="clear" w:color="auto" w:fill="auto"/>
          <w:lang w:val="ru-RU" w:eastAsia="ru-RU" w:bidi="ru-RU"/>
        </w:rPr>
        <w:t xml:space="preserve"> кривые для Х</w:t>
      </w:r>
      <w:r>
        <w:rPr>
          <w:color w:val="000000"/>
          <w:spacing w:val="0"/>
          <w:w w:val="100"/>
          <w:position w:val="0"/>
          <w:shd w:val="clear" w:color="auto" w:fill="auto"/>
          <w:vertAlign w:val="subscript"/>
          <w:lang w:val="ru-RU" w:eastAsia="ru-RU" w:bidi="ru-RU"/>
        </w:rPr>
        <w:t>ион</w:t>
      </w:r>
      <w:r>
        <w:rPr>
          <w:color w:val="000000"/>
          <w:spacing w:val="0"/>
          <w:w w:val="100"/>
          <w:position w:val="0"/>
          <w:shd w:val="clear" w:color="auto" w:fill="auto"/>
          <w:lang w:val="ru-RU" w:eastAsia="ru-RU" w:bidi="ru-RU"/>
        </w:rPr>
        <w:t xml:space="preserve"> и </w:t>
      </w:r>
      <w:r>
        <w:rPr>
          <w:i/>
          <w:iCs/>
          <w:color w:val="000000"/>
          <w:spacing w:val="0"/>
          <w:w w:val="100"/>
          <w:position w:val="0"/>
          <w:shd w:val="clear" w:color="auto" w:fill="auto"/>
          <w:lang w:val="en-US" w:eastAsia="en-US" w:bidi="en-US"/>
        </w:rPr>
        <w:t>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практически совпадают. В мегавольтном диапазоне пробег вторичных электронов становится значительным, а направление их движения преимущественно «вперед». Комбинация этих эффектов с заметным ослаблением фотонов на расстояниях порядка пробега электронов приводят к изменению знака неравенства: £ = -^-&lt;1. (1.1.14)</w:t>
      </w:r>
    </w:p>
    <w:p>
      <w:pPr>
        <w:pStyle w:val="Style2"/>
        <w:keepNext w:val="0"/>
        <w:keepLines w:val="0"/>
        <w:widowControl w:val="0"/>
        <w:shd w:val="clear" w:color="auto" w:fill="auto"/>
        <w:bidi w:val="0"/>
        <w:spacing w:before="0" w:after="0" w:line="199" w:lineRule="auto"/>
        <w:ind w:left="0" w:right="0" w:firstLine="0"/>
        <w:jc w:val="center"/>
        <w:rPr>
          <w:sz w:val="17"/>
          <w:szCs w:val="17"/>
        </w:rPr>
      </w:pPr>
      <w:r>
        <w:rPr>
          <w:b/>
          <w:bCs/>
          <w:color w:val="000000"/>
          <w:spacing w:val="0"/>
          <w:w w:val="100"/>
          <w:position w:val="0"/>
          <w:sz w:val="17"/>
          <w:szCs w:val="17"/>
          <w:shd w:val="clear" w:color="auto" w:fill="auto"/>
          <w:lang w:val="ru-RU" w:eastAsia="ru-RU" w:bidi="ru-RU"/>
        </w:rPr>
        <w:t>А</w:t>
      </w:r>
    </w:p>
    <w:p>
      <w:pPr>
        <w:pStyle w:val="Style11"/>
        <w:keepNext w:val="0"/>
        <w:keepLines w:val="0"/>
        <w:widowControl w:val="0"/>
        <w:shd w:val="clear" w:color="auto" w:fill="auto"/>
        <w:bidi w:val="0"/>
        <w:spacing w:before="0" w:after="280" w:line="266" w:lineRule="auto"/>
        <w:ind w:left="0" w:right="0"/>
        <w:jc w:val="both"/>
      </w:pPr>
      <w:r>
        <w:rPr>
          <w:color w:val="000000"/>
          <w:spacing w:val="0"/>
          <w:w w:val="100"/>
          <w:position w:val="0"/>
          <w:shd w:val="clear" w:color="auto" w:fill="auto"/>
          <w:lang w:val="ru-RU" w:eastAsia="ru-RU" w:bidi="ru-RU"/>
        </w:rPr>
        <w:t>Учитывая выше сказанное, соотношение между погло</w:t>
        <w:softHyphen/>
        <w:t>щенной дозой и флюенсом энергии имеет вид:</w:t>
      </w:r>
    </w:p>
    <w:p>
      <w:pPr>
        <w:pStyle w:val="Style11"/>
        <w:keepNext w:val="0"/>
        <w:keepLines w:val="0"/>
        <w:widowControl w:val="0"/>
        <w:shd w:val="clear" w:color="auto" w:fill="auto"/>
        <w:bidi w:val="0"/>
        <w:spacing w:before="0" w:after="740" w:line="240" w:lineRule="auto"/>
        <w:ind w:left="3240" w:right="0" w:firstLine="0"/>
        <w:jc w:val="left"/>
      </w:pPr>
      <w:r>
        <w:rPr>
          <w:color w:val="000000"/>
          <w:spacing w:val="0"/>
          <w:w w:val="100"/>
          <w:position w:val="0"/>
          <w:shd w:val="clear" w:color="auto" w:fill="auto"/>
          <w:lang w:val="ru-RU" w:eastAsia="ru-RU" w:bidi="ru-RU"/>
        </w:rPr>
        <w:t>.(1.1.15)</w:t>
      </w:r>
    </w:p>
    <w:p>
      <w:pPr>
        <w:pStyle w:val="Style2"/>
        <w:keepNext w:val="0"/>
        <w:keepLines w:val="0"/>
        <w:widowControl w:val="0"/>
        <w:numPr>
          <w:ilvl w:val="1"/>
          <w:numId w:val="13"/>
        </w:numPr>
        <w:shd w:val="clear" w:color="auto" w:fill="auto"/>
        <w:tabs>
          <w:tab w:pos="529" w:val="left"/>
        </w:tabs>
        <w:bidi w:val="0"/>
        <w:spacing w:before="0" w:after="280" w:line="240" w:lineRule="auto"/>
        <w:ind w:left="0" w:right="0" w:firstLine="0"/>
        <w:jc w:val="left"/>
      </w:pPr>
      <w:r>
        <w:rPr>
          <w:rFonts w:ascii="Tahoma" w:eastAsia="Tahoma" w:hAnsi="Tahoma" w:cs="Tahoma"/>
          <w:b/>
          <w:bCs/>
          <w:color w:val="000000"/>
          <w:spacing w:val="0"/>
          <w:w w:val="100"/>
          <w:position w:val="0"/>
          <w:shd w:val="clear" w:color="auto" w:fill="auto"/>
          <w:lang w:val="ru-RU" w:eastAsia="ru-RU" w:bidi="ru-RU"/>
        </w:rPr>
        <w:t>Фантомные материалы, используемые в лучевой терапии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Дозиметрическое планирование лучевой терапии должно проводиться с очень высокой точностью, при этом современ-ные системы дозиметрического планирования опираются на экспериментальные измерения распределения поглощенной дозы в различных фантомах. Не менее важным обстоя-тельством, способствующим широкому распространению фантомов, является необходимость определения дозовых распределений внутри тела пациента.</w:t>
      </w:r>
    </w:p>
    <w:p>
      <w:pPr>
        <w:pStyle w:val="Style11"/>
        <w:keepNext w:val="0"/>
        <w:keepLines w:val="0"/>
        <w:widowControl w:val="0"/>
        <w:shd w:val="clear" w:color="auto" w:fill="auto"/>
        <w:bidi w:val="0"/>
        <w:spacing w:before="0" w:after="280"/>
        <w:ind w:left="0" w:right="0"/>
        <w:jc w:val="both"/>
      </w:pPr>
      <w:r>
        <w:rPr>
          <w:color w:val="000000"/>
          <w:spacing w:val="0"/>
          <w:w w:val="100"/>
          <w:position w:val="0"/>
          <w:shd w:val="clear" w:color="auto" w:fill="auto"/>
          <w:lang w:val="ru-RU" w:eastAsia="ru-RU" w:bidi="ru-RU"/>
        </w:rPr>
        <w:t>Сегодня существует большое количество разных видов фантомов. Они изготовляются из разных материалов, имеют разные размеры и форму. Фантомы бывают гомогенные, гетерогенные и антропоморфные, последние моделируют</w:t>
      </w:r>
      <w:r>
        <w:br w:type="page"/>
      </w:r>
    </w:p>
    <w:p>
      <w:pPr>
        <w:pStyle w:val="Style11"/>
        <w:keepNext w:val="0"/>
        <w:keepLines w:val="0"/>
        <w:widowControl w:val="0"/>
        <w:shd w:val="clear" w:color="auto" w:fill="auto"/>
        <w:bidi w:val="0"/>
        <w:spacing w:before="0" w:after="260"/>
        <w:ind w:left="0" w:right="0" w:firstLine="0"/>
        <w:jc w:val="both"/>
      </w:pPr>
      <w:r>
        <w:rPr>
          <w:color w:val="000000"/>
          <w:spacing w:val="0"/>
          <w:w w:val="100"/>
          <w:position w:val="0"/>
          <w:shd w:val="clear" w:color="auto" w:fill="auto"/>
          <w:lang w:val="ru-RU" w:eastAsia="ru-RU" w:bidi="ru-RU"/>
        </w:rPr>
        <w:t>тело типового человека в целом. Но наибольшее распро</w:t>
        <w:softHyphen/>
        <w:t>странение получили фантомы из воды и близких к воде ма</w:t>
        <w:softHyphen/>
        <w:t>териалов (по эффективному атомному номеру и плотности электронов). В табл. 1 представлены физические свойства материалов, наиболее часто используемых в фантомах, а так</w:t>
        <w:softHyphen/>
        <w:t>же физические свойства различных видов ткани человека.</w:t>
      </w:r>
    </w:p>
    <w:p>
      <w:pPr>
        <w:pStyle w:val="Style37"/>
        <w:keepNext w:val="0"/>
        <w:keepLines w:val="0"/>
        <w:widowControl w:val="0"/>
        <w:shd w:val="clear" w:color="auto" w:fill="auto"/>
        <w:bidi w:val="0"/>
        <w:spacing w:before="0" w:after="0" w:line="240" w:lineRule="auto"/>
        <w:ind w:left="0" w:right="0" w:firstLine="0"/>
        <w:jc w:val="right"/>
      </w:pPr>
      <w:r>
        <w:rPr>
          <w:color w:val="000000"/>
          <w:spacing w:val="0"/>
          <w:w w:val="100"/>
          <w:position w:val="0"/>
          <w:shd w:val="clear" w:color="auto" w:fill="auto"/>
          <w:lang w:val="ru-RU" w:eastAsia="ru-RU" w:bidi="ru-RU"/>
        </w:rPr>
        <w:t>Таблица 1</w:t>
      </w:r>
    </w:p>
    <w:p>
      <w:pPr>
        <w:pStyle w:val="Style37"/>
        <w:keepNext w:val="0"/>
        <w:keepLines w:val="0"/>
        <w:widowControl w:val="0"/>
        <w:shd w:val="clear" w:color="auto" w:fill="auto"/>
        <w:bidi w:val="0"/>
        <w:spacing w:before="0" w:after="0" w:line="240" w:lineRule="auto"/>
        <w:ind w:left="763" w:right="0" w:firstLine="0"/>
        <w:jc w:val="left"/>
      </w:pPr>
      <w:r>
        <w:rPr>
          <w:color w:val="000000"/>
          <w:spacing w:val="0"/>
          <w:w w:val="100"/>
          <w:position w:val="0"/>
          <w:shd w:val="clear" w:color="auto" w:fill="auto"/>
          <w:lang w:val="ru-RU" w:eastAsia="ru-RU" w:bidi="ru-RU"/>
        </w:rPr>
        <w:t>Физические свойства фантомных материалов</w:t>
      </w:r>
    </w:p>
    <w:tbl>
      <w:tblPr>
        <w:tblOverlap w:val="never"/>
        <w:jc w:val="center"/>
        <w:tblLayout w:type="fixed"/>
      </w:tblPr>
      <w:tblGrid>
        <w:gridCol w:w="1138"/>
        <w:gridCol w:w="1344"/>
        <w:gridCol w:w="1166"/>
        <w:gridCol w:w="782"/>
        <w:gridCol w:w="1382"/>
      </w:tblGrid>
      <w:tr>
        <w:trPr>
          <w:trHeight w:val="499" w:hRule="exact"/>
        </w:trPr>
        <w:tc>
          <w:tcPr>
            <w:tcBorders>
              <w:top w:val="single" w:sz="4"/>
              <w:left w:val="single" w:sz="4"/>
            </w:tcBorders>
            <w:shd w:val="clear" w:color="auto" w:fill="auto"/>
            <w:vAlign w:val="center"/>
          </w:tcPr>
          <w:p>
            <w:pPr>
              <w:pStyle w:val="Style2"/>
              <w:keepNext w:val="0"/>
              <w:keepLines w:val="0"/>
              <w:widowControl w:val="0"/>
              <w:shd w:val="clear" w:color="auto" w:fill="auto"/>
              <w:bidi w:val="0"/>
              <w:spacing w:before="0" w:after="0" w:line="240" w:lineRule="auto"/>
              <w:ind w:left="0" w:right="0" w:firstLine="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Материал</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Химический состав</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Плотность, г/см</w:t>
            </w:r>
            <w:r>
              <w:rPr>
                <w:rFonts w:ascii="Cambria" w:eastAsia="Cambria" w:hAnsi="Cambria" w:cs="Cambria"/>
                <w:b/>
                <w:bCs/>
                <w:color w:val="000000"/>
                <w:spacing w:val="0"/>
                <w:w w:val="100"/>
                <w:position w:val="0"/>
                <w:sz w:val="18"/>
                <w:szCs w:val="18"/>
                <w:shd w:val="clear" w:color="auto" w:fill="auto"/>
                <w:vertAlign w:val="superscript"/>
                <w:lang w:val="ru-RU" w:eastAsia="ru-RU" w:bidi="ru-RU"/>
              </w:rPr>
              <w:t>3</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52"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Эл./см</w:t>
            </w:r>
            <w:r>
              <w:rPr>
                <w:rFonts w:ascii="Cambria" w:eastAsia="Cambria" w:hAnsi="Cambria" w:cs="Cambria"/>
                <w:b/>
                <w:bCs/>
                <w:color w:val="000000"/>
                <w:spacing w:val="0"/>
                <w:w w:val="100"/>
                <w:position w:val="0"/>
                <w:sz w:val="18"/>
                <w:szCs w:val="18"/>
                <w:shd w:val="clear" w:color="auto" w:fill="auto"/>
                <w:vertAlign w:val="superscript"/>
                <w:lang w:val="ru-RU" w:eastAsia="ru-RU" w:bidi="ru-RU"/>
              </w:rPr>
              <w:t xml:space="preserve">3 </w:t>
            </w:r>
            <w:r>
              <w:rPr>
                <w:rFonts w:ascii="Cambria" w:eastAsia="Cambria" w:hAnsi="Cambria" w:cs="Cambria"/>
                <w:b/>
                <w:bCs/>
                <w:color w:val="000000"/>
                <w:spacing w:val="0"/>
                <w:w w:val="100"/>
                <w:position w:val="0"/>
                <w:sz w:val="18"/>
                <w:szCs w:val="18"/>
                <w:shd w:val="clear" w:color="auto" w:fill="auto"/>
                <w:lang w:val="ru-RU" w:eastAsia="ru-RU" w:bidi="ru-RU"/>
              </w:rPr>
              <w:t>(Х10</w:t>
            </w:r>
            <w:r>
              <w:rPr>
                <w:rFonts w:ascii="Cambria" w:eastAsia="Cambria" w:hAnsi="Cambria" w:cs="Cambria"/>
                <w:b/>
                <w:bCs/>
                <w:color w:val="000000"/>
                <w:spacing w:val="0"/>
                <w:w w:val="100"/>
                <w:position w:val="0"/>
                <w:sz w:val="18"/>
                <w:szCs w:val="18"/>
                <w:shd w:val="clear" w:color="auto" w:fill="auto"/>
                <w:vertAlign w:val="superscript"/>
                <w:lang w:val="ru-RU" w:eastAsia="ru-RU" w:bidi="ru-RU"/>
              </w:rPr>
              <w:t>23</w:t>
            </w:r>
            <w:r>
              <w:rPr>
                <w:rFonts w:ascii="Cambria" w:eastAsia="Cambria" w:hAnsi="Cambria" w:cs="Cambria"/>
                <w:b/>
                <w:bCs/>
                <w:color w:val="000000"/>
                <w:spacing w:val="0"/>
                <w:w w:val="100"/>
                <w:position w:val="0"/>
                <w:sz w:val="18"/>
                <w:szCs w:val="18"/>
                <w:shd w:val="clear" w:color="auto" w:fill="auto"/>
                <w:lang w:val="ru-RU" w:eastAsia="ru-RU" w:bidi="ru-RU"/>
              </w:rPr>
              <w:t>)</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Эф</w:t>
            </w:r>
          </w:p>
          <w:p>
            <w:pPr>
              <w:pStyle w:val="Style2"/>
              <w:keepNext w:val="0"/>
              <w:keepLines w:val="0"/>
              <w:widowControl w:val="0"/>
              <w:shd w:val="clear" w:color="auto" w:fill="auto"/>
              <w:bidi w:val="0"/>
              <w:spacing w:before="0" w:after="0" w:line="19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(фотоэффект)</w:t>
            </w:r>
          </w:p>
        </w:tc>
      </w:tr>
      <w:tr>
        <w:trPr>
          <w:trHeight w:val="278"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Воздух</w:t>
            </w:r>
          </w:p>
        </w:tc>
        <w:tc>
          <w:tcPr>
            <w:tcBorders>
              <w:top w:val="single" w:sz="4"/>
              <w:left w:val="single" w:sz="4"/>
            </w:tcBorders>
            <w:shd w:val="clear" w:color="auto" w:fill="auto"/>
            <w:vAlign w:val="top"/>
          </w:tcPr>
          <w:p>
            <w:pPr>
              <w:widowControl w:val="0"/>
              <w:rPr>
                <w:sz w:val="10"/>
                <w:szCs w:val="10"/>
              </w:rPr>
            </w:pP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0.001293</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3.01</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7.64</w:t>
            </w:r>
          </w:p>
        </w:tc>
      </w:tr>
      <w:tr>
        <w:trPr>
          <w:trHeight w:val="283"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Вода</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26"/>
                <w:szCs w:val="26"/>
              </w:rPr>
            </w:pPr>
            <w:r>
              <w:rPr>
                <w:rFonts w:ascii="Courier New" w:eastAsia="Courier New" w:hAnsi="Courier New" w:cs="Courier New"/>
                <w:color w:val="000000"/>
                <w:spacing w:val="0"/>
                <w:w w:val="100"/>
                <w:position w:val="0"/>
                <w:sz w:val="26"/>
                <w:szCs w:val="26"/>
                <w:shd w:val="clear" w:color="auto" w:fill="auto"/>
                <w:lang w:val="ru-RU" w:eastAsia="ru-RU" w:bidi="ru-RU"/>
              </w:rPr>
              <w:t>н</w:t>
            </w:r>
            <w:r>
              <w:rPr>
                <w:rFonts w:ascii="Courier New" w:eastAsia="Courier New" w:hAnsi="Courier New" w:cs="Courier New"/>
                <w:color w:val="000000"/>
                <w:spacing w:val="0"/>
                <w:w w:val="100"/>
                <w:position w:val="0"/>
                <w:sz w:val="26"/>
                <w:szCs w:val="26"/>
                <w:shd w:val="clear" w:color="auto" w:fill="auto"/>
                <w:vertAlign w:val="subscript"/>
                <w:lang w:val="ru-RU" w:eastAsia="ru-RU" w:bidi="ru-RU"/>
              </w:rPr>
              <w:t>2</w:t>
            </w:r>
            <w:r>
              <w:rPr>
                <w:rFonts w:ascii="Courier New" w:eastAsia="Courier New" w:hAnsi="Courier New" w:cs="Courier New"/>
                <w:color w:val="000000"/>
                <w:spacing w:val="0"/>
                <w:w w:val="100"/>
                <w:position w:val="0"/>
                <w:sz w:val="26"/>
                <w:szCs w:val="26"/>
                <w:shd w:val="clear" w:color="auto" w:fill="auto"/>
                <w:lang w:val="ru-RU" w:eastAsia="ru-RU" w:bidi="ru-RU"/>
              </w:rPr>
              <w:t>о</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1</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3.34</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7.42</w:t>
            </w:r>
          </w:p>
        </w:tc>
      </w:tr>
      <w:tr>
        <w:trPr>
          <w:trHeight w:val="278"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Мышцы</w:t>
            </w:r>
          </w:p>
        </w:tc>
        <w:tc>
          <w:tcPr>
            <w:tcBorders>
              <w:top w:val="single" w:sz="4"/>
              <w:left w:val="single" w:sz="4"/>
            </w:tcBorders>
            <w:shd w:val="clear" w:color="auto" w:fill="auto"/>
            <w:vAlign w:val="top"/>
          </w:tcPr>
          <w:p>
            <w:pPr>
              <w:widowControl w:val="0"/>
              <w:rPr>
                <w:sz w:val="10"/>
                <w:szCs w:val="10"/>
              </w:rPr>
            </w:pP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1</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3.36</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7.42</w:t>
            </w:r>
          </w:p>
        </w:tc>
      </w:tr>
      <w:tr>
        <w:trPr>
          <w:trHeight w:val="283"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Жир</w:t>
            </w:r>
          </w:p>
        </w:tc>
        <w:tc>
          <w:tcPr>
            <w:tcBorders>
              <w:top w:val="single" w:sz="4"/>
              <w:left w:val="single" w:sz="4"/>
            </w:tcBorders>
            <w:shd w:val="clear" w:color="auto" w:fill="auto"/>
            <w:vAlign w:val="top"/>
          </w:tcPr>
          <w:p>
            <w:pPr>
              <w:widowControl w:val="0"/>
              <w:rPr>
                <w:sz w:val="10"/>
                <w:szCs w:val="10"/>
              </w:rPr>
            </w:pP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0.916</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3.48</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5.92</w:t>
            </w:r>
          </w:p>
        </w:tc>
      </w:tr>
      <w:tr>
        <w:trPr>
          <w:trHeight w:val="278"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Кость</w:t>
            </w:r>
          </w:p>
        </w:tc>
        <w:tc>
          <w:tcPr>
            <w:tcBorders>
              <w:top w:val="single" w:sz="4"/>
              <w:left w:val="single" w:sz="4"/>
            </w:tcBorders>
            <w:shd w:val="clear" w:color="auto" w:fill="auto"/>
            <w:vAlign w:val="top"/>
          </w:tcPr>
          <w:p>
            <w:pPr>
              <w:widowControl w:val="0"/>
              <w:rPr>
                <w:sz w:val="10"/>
                <w:szCs w:val="10"/>
              </w:rPr>
            </w:pP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1.85</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3.00</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13.8</w:t>
            </w:r>
          </w:p>
        </w:tc>
      </w:tr>
      <w:tr>
        <w:trPr>
          <w:trHeight w:val="283"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Полистерен</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8"/>
                <w:szCs w:val="18"/>
              </w:rPr>
            </w:pPr>
            <w:r>
              <w:rPr>
                <w:smallCaps/>
                <w:color w:val="000000"/>
                <w:spacing w:val="0"/>
                <w:w w:val="100"/>
                <w:position w:val="0"/>
                <w:sz w:val="18"/>
                <w:szCs w:val="18"/>
                <w:shd w:val="clear" w:color="auto" w:fill="auto"/>
                <w:lang w:val="ru-RU" w:eastAsia="ru-RU" w:bidi="ru-RU"/>
              </w:rPr>
              <w:t>(С</w:t>
            </w:r>
            <w:r>
              <w:rPr>
                <w:smallCaps/>
                <w:color w:val="000000"/>
                <w:spacing w:val="0"/>
                <w:w w:val="100"/>
                <w:position w:val="0"/>
                <w:sz w:val="18"/>
                <w:szCs w:val="18"/>
                <w:shd w:val="clear" w:color="auto" w:fill="auto"/>
                <w:vertAlign w:val="subscript"/>
                <w:lang w:val="ru-RU" w:eastAsia="ru-RU" w:bidi="ru-RU"/>
              </w:rPr>
              <w:t>8</w:t>
            </w:r>
            <w:r>
              <w:rPr>
                <w:smallCaps/>
                <w:color w:val="000000"/>
                <w:spacing w:val="0"/>
                <w:w w:val="100"/>
                <w:position w:val="0"/>
                <w:sz w:val="18"/>
                <w:szCs w:val="18"/>
                <w:shd w:val="clear" w:color="auto" w:fill="auto"/>
                <w:lang w:val="ru-RU" w:eastAsia="ru-RU" w:bidi="ru-RU"/>
              </w:rPr>
              <w:t>Н</w:t>
            </w:r>
            <w:r>
              <w:rPr>
                <w:smallCaps/>
                <w:color w:val="000000"/>
                <w:spacing w:val="0"/>
                <w:w w:val="100"/>
                <w:position w:val="0"/>
                <w:sz w:val="18"/>
                <w:szCs w:val="18"/>
                <w:shd w:val="clear" w:color="auto" w:fill="auto"/>
                <w:vertAlign w:val="subscript"/>
                <w:lang w:val="ru-RU" w:eastAsia="ru-RU" w:bidi="ru-RU"/>
              </w:rPr>
              <w:t>8</w:t>
            </w:r>
            <w:r>
              <w:rPr>
                <w:smallCaps/>
                <w:color w:val="000000"/>
                <w:spacing w:val="0"/>
                <w:w w:val="100"/>
                <w:position w:val="0"/>
                <w:sz w:val="18"/>
                <w:szCs w:val="18"/>
                <w:shd w:val="clear" w:color="auto" w:fill="auto"/>
                <w:lang w:val="ru-RU" w:eastAsia="ru-RU" w:bidi="ru-RU"/>
              </w:rPr>
              <w:t>)п</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1.03-1.05</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3.24</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5.69</w:t>
            </w:r>
          </w:p>
        </w:tc>
      </w:tr>
      <w:tr>
        <w:trPr>
          <w:trHeight w:val="710"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 xml:space="preserve">Плексиглас </w:t>
            </w:r>
            <w:r>
              <w:rPr>
                <w:color w:val="000000"/>
                <w:spacing w:val="0"/>
                <w:w w:val="100"/>
                <w:position w:val="0"/>
                <w:sz w:val="19"/>
                <w:szCs w:val="19"/>
                <w:shd w:val="clear" w:color="auto" w:fill="auto"/>
                <w:lang w:val="en-US" w:eastAsia="en-US" w:bidi="en-US"/>
              </w:rPr>
              <w:t>(perspex, licite)</w:t>
            </w:r>
          </w:p>
        </w:tc>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en-US" w:eastAsia="en-US" w:bidi="en-US"/>
              </w:rPr>
              <w:t>(C</w:t>
            </w:r>
            <w:r>
              <w:rPr>
                <w:color w:val="000000"/>
                <w:spacing w:val="0"/>
                <w:w w:val="100"/>
                <w:position w:val="0"/>
                <w:sz w:val="19"/>
                <w:szCs w:val="19"/>
                <w:shd w:val="clear" w:color="auto" w:fill="auto"/>
                <w:vertAlign w:val="subscript"/>
                <w:lang w:val="en-US" w:eastAsia="en-US" w:bidi="en-US"/>
              </w:rPr>
              <w:t>s</w:t>
            </w:r>
            <w:r>
              <w:rPr>
                <w:color w:val="000000"/>
                <w:spacing w:val="0"/>
                <w:w w:val="100"/>
                <w:position w:val="0"/>
                <w:sz w:val="19"/>
                <w:szCs w:val="19"/>
                <w:shd w:val="clear" w:color="auto" w:fill="auto"/>
                <w:lang w:val="en-US" w:eastAsia="en-US" w:bidi="en-US"/>
              </w:rPr>
              <w:t>O</w:t>
            </w:r>
            <w:r>
              <w:rPr>
                <w:color w:val="000000"/>
                <w:spacing w:val="0"/>
                <w:w w:val="100"/>
                <w:position w:val="0"/>
                <w:sz w:val="19"/>
                <w:szCs w:val="19"/>
                <w:shd w:val="clear" w:color="auto" w:fill="auto"/>
                <w:vertAlign w:val="subscript"/>
                <w:lang w:val="en-US" w:eastAsia="en-US" w:bidi="en-US"/>
              </w:rPr>
              <w:t>2</w:t>
            </w:r>
            <w:r>
              <w:rPr>
                <w:color w:val="000000"/>
                <w:spacing w:val="0"/>
                <w:w w:val="100"/>
                <w:position w:val="0"/>
                <w:sz w:val="19"/>
                <w:szCs w:val="19"/>
                <w:shd w:val="clear" w:color="auto" w:fill="auto"/>
                <w:lang w:val="en-US" w:eastAsia="en-US" w:bidi="en-US"/>
              </w:rPr>
              <w:t>H</w:t>
            </w:r>
            <w:r>
              <w:rPr>
                <w:color w:val="000000"/>
                <w:spacing w:val="0"/>
                <w:w w:val="100"/>
                <w:position w:val="0"/>
                <w:sz w:val="19"/>
                <w:szCs w:val="19"/>
                <w:shd w:val="clear" w:color="auto" w:fill="auto"/>
                <w:vertAlign w:val="subscript"/>
                <w:lang w:val="en-US" w:eastAsia="en-US" w:bidi="en-US"/>
              </w:rPr>
              <w:t>8</w:t>
            </w:r>
            <w:r>
              <w:rPr>
                <w:color w:val="000000"/>
                <w:spacing w:val="0"/>
                <w:w w:val="100"/>
                <w:position w:val="0"/>
                <w:sz w:val="19"/>
                <w:szCs w:val="19"/>
                <w:shd w:val="clear" w:color="auto" w:fill="auto"/>
                <w:lang w:val="en-US" w:eastAsia="en-US" w:bidi="en-US"/>
              </w:rPr>
              <w:t>)</w:t>
            </w:r>
            <w:r>
              <w:rPr>
                <w:color w:val="000000"/>
                <w:spacing w:val="0"/>
                <w:w w:val="100"/>
                <w:position w:val="0"/>
                <w:sz w:val="19"/>
                <w:szCs w:val="19"/>
                <w:shd w:val="clear" w:color="auto" w:fill="auto"/>
                <w:vertAlign w:val="subscript"/>
                <w:lang w:val="en-US" w:eastAsia="en-US" w:bidi="en-US"/>
              </w:rPr>
              <w:t>n</w:t>
            </w:r>
          </w:p>
        </w:tc>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1.16-1.20</w:t>
            </w:r>
          </w:p>
        </w:tc>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3.24</w:t>
            </w:r>
          </w:p>
        </w:tc>
        <w:tc>
          <w:tcPr>
            <w:tcBorders>
              <w:top w:val="single" w:sz="4"/>
              <w:left w:val="single" w:sz="4"/>
              <w:righ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6.48</w:t>
            </w:r>
          </w:p>
        </w:tc>
      </w:tr>
      <w:tr>
        <w:trPr>
          <w:trHeight w:val="278"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Полиэтилен</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(СН</w:t>
            </w:r>
            <w:r>
              <w:rPr>
                <w:color w:val="000000"/>
                <w:spacing w:val="0"/>
                <w:w w:val="100"/>
                <w:position w:val="0"/>
                <w:sz w:val="19"/>
                <w:szCs w:val="19"/>
                <w:shd w:val="clear" w:color="auto" w:fill="auto"/>
                <w:vertAlign w:val="subscript"/>
                <w:lang w:val="ru-RU" w:eastAsia="ru-RU" w:bidi="ru-RU"/>
              </w:rPr>
              <w:t>2</w:t>
            </w:r>
            <w:r>
              <w:rPr>
                <w:color w:val="000000"/>
                <w:spacing w:val="0"/>
                <w:w w:val="100"/>
                <w:position w:val="0"/>
                <w:sz w:val="19"/>
                <w:szCs w:val="19"/>
                <w:shd w:val="clear" w:color="auto" w:fill="auto"/>
                <w:lang w:val="ru-RU" w:eastAsia="ru-RU" w:bidi="ru-RU"/>
              </w:rPr>
              <w:t>)</w:t>
            </w:r>
            <w:r>
              <w:rPr>
                <w:color w:val="000000"/>
                <w:spacing w:val="0"/>
                <w:w w:val="100"/>
                <w:position w:val="0"/>
                <w:sz w:val="19"/>
                <w:szCs w:val="19"/>
                <w:shd w:val="clear" w:color="auto" w:fill="auto"/>
                <w:vertAlign w:val="subscript"/>
                <w:lang w:val="ru-RU" w:eastAsia="ru-RU" w:bidi="ru-RU"/>
              </w:rPr>
              <w:t>П</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0.92</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3.44</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6.16</w:t>
            </w:r>
          </w:p>
        </w:tc>
      </w:tr>
      <w:tr>
        <w:trPr>
          <w:trHeight w:val="283"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Парафин</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8"/>
                <w:szCs w:val="18"/>
              </w:rPr>
            </w:pPr>
            <w:r>
              <w:rPr>
                <w:smallCaps/>
                <w:color w:val="000000"/>
                <w:spacing w:val="0"/>
                <w:w w:val="100"/>
                <w:position w:val="0"/>
                <w:sz w:val="18"/>
                <w:szCs w:val="18"/>
                <w:shd w:val="clear" w:color="auto" w:fill="auto"/>
                <w:lang w:val="ru-RU" w:eastAsia="ru-RU" w:bidi="ru-RU"/>
              </w:rPr>
              <w:t>С</w:t>
            </w:r>
            <w:r>
              <w:rPr>
                <w:smallCaps/>
                <w:color w:val="000000"/>
                <w:spacing w:val="0"/>
                <w:w w:val="100"/>
                <w:position w:val="0"/>
                <w:sz w:val="18"/>
                <w:szCs w:val="18"/>
                <w:shd w:val="clear" w:color="auto" w:fill="auto"/>
                <w:vertAlign w:val="subscript"/>
                <w:lang w:val="ru-RU" w:eastAsia="ru-RU" w:bidi="ru-RU"/>
              </w:rPr>
              <w:t>п</w:t>
            </w:r>
            <w:r>
              <w:rPr>
                <w:smallCaps/>
                <w:color w:val="000000"/>
                <w:spacing w:val="0"/>
                <w:w w:val="100"/>
                <w:position w:val="0"/>
                <w:sz w:val="18"/>
                <w:szCs w:val="18"/>
                <w:shd w:val="clear" w:color="auto" w:fill="auto"/>
                <w:lang w:val="ru-RU" w:eastAsia="ru-RU" w:bidi="ru-RU"/>
              </w:rPr>
              <w:t>Н</w:t>
            </w:r>
            <w:r>
              <w:rPr>
                <w:smallCaps/>
                <w:color w:val="000000"/>
                <w:spacing w:val="0"/>
                <w:w w:val="100"/>
                <w:position w:val="0"/>
                <w:sz w:val="18"/>
                <w:szCs w:val="18"/>
                <w:shd w:val="clear" w:color="auto" w:fill="auto"/>
                <w:vertAlign w:val="subscript"/>
                <w:lang w:val="ru-RU" w:eastAsia="ru-RU" w:bidi="ru-RU"/>
              </w:rPr>
              <w:t>2п</w:t>
            </w:r>
            <w:r>
              <w:rPr>
                <w:smallCaps/>
                <w:color w:val="000000"/>
                <w:spacing w:val="0"/>
                <w:w w:val="100"/>
                <w:position w:val="0"/>
                <w:sz w:val="18"/>
                <w:szCs w:val="18"/>
                <w:shd w:val="clear" w:color="auto" w:fill="auto"/>
                <w:lang w:val="ru-RU" w:eastAsia="ru-RU" w:bidi="ru-RU"/>
              </w:rPr>
              <w:t>+2</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0.87-0.91</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3.44</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5.42</w:t>
            </w:r>
          </w:p>
        </w:tc>
      </w:tr>
      <w:tr>
        <w:trPr>
          <w:trHeight w:val="922" w:hRule="exact"/>
        </w:trPr>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 xml:space="preserve">Смесь </w:t>
            </w:r>
            <w:r>
              <w:rPr>
                <w:color w:val="000000"/>
                <w:spacing w:val="0"/>
                <w:w w:val="100"/>
                <w:position w:val="0"/>
                <w:sz w:val="19"/>
                <w:szCs w:val="19"/>
                <w:shd w:val="clear" w:color="auto" w:fill="auto"/>
                <w:lang w:val="en-US" w:eastAsia="en-US" w:bidi="en-US"/>
              </w:rPr>
              <w:t>D</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параф. :60.8%</w:t>
            </w:r>
          </w:p>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полиэт.:30.4%</w:t>
            </w:r>
          </w:p>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en-US" w:eastAsia="en-US" w:bidi="en-US"/>
              </w:rPr>
              <w:t>MgO:6.4%</w:t>
            </w:r>
          </w:p>
          <w:p>
            <w:pPr>
              <w:pStyle w:val="Style2"/>
              <w:keepNext w:val="0"/>
              <w:keepLines w:val="0"/>
              <w:widowControl w:val="0"/>
              <w:shd w:val="clear" w:color="auto" w:fill="auto"/>
              <w:bidi w:val="0"/>
              <w:spacing w:before="0" w:after="0" w:line="230" w:lineRule="auto"/>
              <w:ind w:left="0" w:right="0" w:firstLine="0"/>
              <w:jc w:val="left"/>
              <w:rPr>
                <w:sz w:val="19"/>
                <w:szCs w:val="19"/>
              </w:rPr>
            </w:pPr>
            <w:r>
              <w:rPr>
                <w:color w:val="000000"/>
                <w:spacing w:val="0"/>
                <w:w w:val="100"/>
                <w:position w:val="0"/>
                <w:sz w:val="19"/>
                <w:szCs w:val="19"/>
                <w:shd w:val="clear" w:color="auto" w:fill="auto"/>
                <w:lang w:val="ru-RU" w:eastAsia="ru-RU" w:bidi="ru-RU"/>
              </w:rPr>
              <w:t>ТЮ</w:t>
            </w:r>
            <w:r>
              <w:rPr>
                <w:color w:val="000000"/>
                <w:spacing w:val="0"/>
                <w:w w:val="100"/>
                <w:position w:val="0"/>
                <w:sz w:val="19"/>
                <w:szCs w:val="19"/>
                <w:shd w:val="clear" w:color="auto" w:fill="auto"/>
                <w:vertAlign w:val="subscript"/>
                <w:lang w:val="ru-RU" w:eastAsia="ru-RU" w:bidi="ru-RU"/>
              </w:rPr>
              <w:t>2</w:t>
            </w:r>
            <w:r>
              <w:rPr>
                <w:color w:val="000000"/>
                <w:spacing w:val="0"/>
                <w:w w:val="100"/>
                <w:position w:val="0"/>
                <w:sz w:val="19"/>
                <w:szCs w:val="19"/>
                <w:shd w:val="clear" w:color="auto" w:fill="auto"/>
                <w:lang w:val="ru-RU" w:eastAsia="ru-RU" w:bidi="ru-RU"/>
              </w:rPr>
              <w:t>:2.4%</w:t>
            </w:r>
          </w:p>
        </w:tc>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0.99</w:t>
            </w:r>
          </w:p>
        </w:tc>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3.41</w:t>
            </w:r>
          </w:p>
        </w:tc>
        <w:tc>
          <w:tcPr>
            <w:tcBorders>
              <w:top w:val="single" w:sz="4"/>
              <w:left w:val="single" w:sz="4"/>
              <w:righ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7.05</w:t>
            </w:r>
          </w:p>
        </w:tc>
      </w:tr>
      <w:tr>
        <w:trPr>
          <w:trHeight w:val="710" w:hRule="exact"/>
        </w:trPr>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Смесь М3</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 xml:space="preserve">параф, :100ч. </w:t>
            </w:r>
            <w:r>
              <w:rPr>
                <w:color w:val="000000"/>
                <w:spacing w:val="0"/>
                <w:w w:val="100"/>
                <w:position w:val="0"/>
                <w:sz w:val="19"/>
                <w:szCs w:val="19"/>
                <w:shd w:val="clear" w:color="auto" w:fill="auto"/>
                <w:lang w:val="en-US" w:eastAsia="en-US" w:bidi="en-US"/>
              </w:rPr>
              <w:t xml:space="preserve">MgO:29.064. </w:t>
            </w:r>
            <w:r>
              <w:rPr>
                <w:color w:val="000000"/>
                <w:spacing w:val="0"/>
                <w:w w:val="100"/>
                <w:position w:val="0"/>
                <w:sz w:val="19"/>
                <w:szCs w:val="19"/>
                <w:shd w:val="clear" w:color="auto" w:fill="auto"/>
                <w:lang w:val="ru-RU" w:eastAsia="ru-RU" w:bidi="ru-RU"/>
              </w:rPr>
              <w:t>СаСО</w:t>
            </w:r>
            <w:r>
              <w:rPr>
                <w:color w:val="000000"/>
                <w:spacing w:val="0"/>
                <w:w w:val="100"/>
                <w:position w:val="0"/>
                <w:sz w:val="19"/>
                <w:szCs w:val="19"/>
                <w:shd w:val="clear" w:color="auto" w:fill="auto"/>
                <w:vertAlign w:val="subscript"/>
                <w:lang w:val="ru-RU" w:eastAsia="ru-RU" w:bidi="ru-RU"/>
              </w:rPr>
              <w:t>3</w:t>
            </w:r>
            <w:r>
              <w:rPr>
                <w:color w:val="000000"/>
                <w:spacing w:val="0"/>
                <w:w w:val="100"/>
                <w:position w:val="0"/>
                <w:sz w:val="19"/>
                <w:szCs w:val="19"/>
                <w:shd w:val="clear" w:color="auto" w:fill="auto"/>
                <w:lang w:val="ru-RU" w:eastAsia="ru-RU" w:bidi="ru-RU"/>
              </w:rPr>
              <w:t>:0.94ч.</w:t>
            </w:r>
          </w:p>
        </w:tc>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1.06</w:t>
            </w:r>
          </w:p>
        </w:tc>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3.34</w:t>
            </w:r>
          </w:p>
        </w:tc>
        <w:tc>
          <w:tcPr>
            <w:tcBorders>
              <w:top w:val="single" w:sz="4"/>
              <w:left w:val="single" w:sz="4"/>
              <w:righ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7.05</w:t>
            </w:r>
          </w:p>
        </w:tc>
      </w:tr>
      <w:tr>
        <w:trPr>
          <w:trHeight w:val="499" w:hRule="exact"/>
        </w:trPr>
        <w:tc>
          <w:tcPr>
            <w:tcBorders>
              <w:top w:val="single" w:sz="4"/>
              <w:left w:val="single" w:sz="4"/>
              <w:bottom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Твердая вода</w:t>
            </w:r>
          </w:p>
        </w:tc>
        <w:tc>
          <w:tcPr>
            <w:tcBorders>
              <w:top w:val="single" w:sz="4"/>
              <w:left w:val="single" w:sz="4"/>
              <w:bottom w:val="single" w:sz="4"/>
            </w:tcBorders>
            <w:shd w:val="clear" w:color="auto" w:fill="auto"/>
            <w:vAlign w:val="bottom"/>
          </w:tcPr>
          <w:p>
            <w:pPr>
              <w:pStyle w:val="Style2"/>
              <w:keepNext w:val="0"/>
              <w:keepLines w:val="0"/>
              <w:widowControl w:val="0"/>
              <w:shd w:val="clear" w:color="auto" w:fill="auto"/>
              <w:bidi w:val="0"/>
              <w:spacing w:before="0" w:after="0" w:line="233" w:lineRule="auto"/>
              <w:ind w:left="0" w:right="0" w:firstLine="0"/>
              <w:jc w:val="left"/>
              <w:rPr>
                <w:sz w:val="19"/>
                <w:szCs w:val="19"/>
              </w:rPr>
            </w:pPr>
            <w:r>
              <w:rPr>
                <w:color w:val="000000"/>
                <w:spacing w:val="0"/>
                <w:w w:val="100"/>
                <w:position w:val="0"/>
                <w:sz w:val="19"/>
                <w:szCs w:val="19"/>
                <w:shd w:val="clear" w:color="auto" w:fill="auto"/>
                <w:lang w:val="ru-RU" w:eastAsia="ru-RU" w:bidi="ru-RU"/>
              </w:rPr>
              <w:t>эпоксидно-ре</w:t>
              <w:softHyphen/>
              <w:t>зиновая смесь</w:t>
            </w:r>
          </w:p>
        </w:tc>
        <w:tc>
          <w:tcPr>
            <w:tcBorders>
              <w:top w:val="single" w:sz="4"/>
              <w:left w:val="single" w:sz="4"/>
              <w:bottom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1.00</w:t>
            </w:r>
          </w:p>
        </w:tc>
        <w:tc>
          <w:tcPr>
            <w:tcBorders>
              <w:top w:val="single" w:sz="4"/>
              <w:left w:val="single" w:sz="4"/>
              <w:bottom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3.34</w:t>
            </w:r>
          </w:p>
        </w:tc>
        <w:tc>
          <w:tcPr>
            <w:tcBorders>
              <w:top w:val="single" w:sz="4"/>
              <w:left w:val="single" w:sz="4"/>
              <w:bottom w:val="single" w:sz="4"/>
              <w:righ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7.35</w:t>
            </w:r>
          </w:p>
        </w:tc>
      </w:tr>
    </w:tbl>
    <w:p>
      <w:pPr>
        <w:spacing w:lineRule="exact" w:line="1"/>
        <w:rPr>
          <w:sz w:val="2"/>
          <w:szCs w:val="2"/>
        </w:rPr>
      </w:pPr>
      <w:r>
        <w:br w:type="page"/>
      </w:r>
    </w:p>
    <w:p>
      <w:pPr>
        <w:pStyle w:val="Style2"/>
        <w:keepNext w:val="0"/>
        <w:keepLines w:val="0"/>
        <w:widowControl w:val="0"/>
        <w:numPr>
          <w:ilvl w:val="1"/>
          <w:numId w:val="13"/>
        </w:numPr>
        <w:shd w:val="clear" w:color="auto" w:fill="auto"/>
        <w:tabs>
          <w:tab w:pos="524" w:val="left"/>
        </w:tabs>
        <w:bidi w:val="0"/>
        <w:spacing w:before="0" w:after="280" w:line="240" w:lineRule="auto"/>
        <w:ind w:left="0" w:right="0" w:firstLine="0"/>
        <w:jc w:val="both"/>
      </w:pPr>
      <w:r>
        <w:rPr>
          <w:rFonts w:ascii="Tahoma" w:eastAsia="Tahoma" w:hAnsi="Tahoma" w:cs="Tahoma"/>
          <w:b/>
          <w:bCs/>
          <w:color w:val="000000"/>
          <w:spacing w:val="0"/>
          <w:w w:val="100"/>
          <w:position w:val="0"/>
          <w:shd w:val="clear" w:color="auto" w:fill="auto"/>
          <w:lang w:val="ru-RU" w:eastAsia="ru-RU" w:bidi="ru-RU"/>
        </w:rPr>
        <w:t>Процентная глубинная доза и её свойства</w:t>
      </w:r>
    </w:p>
    <w:p>
      <w:pPr>
        <w:pStyle w:val="Style11"/>
        <w:keepNext w:val="0"/>
        <w:keepLines w:val="0"/>
        <w:widowControl w:val="0"/>
        <w:shd w:val="clear" w:color="auto" w:fill="auto"/>
        <w:bidi w:val="0"/>
        <w:spacing w:before="0" w:after="280"/>
        <w:ind w:left="0" w:right="0"/>
        <w:jc w:val="both"/>
      </w:pPr>
      <w:r>
        <w:rPr>
          <w:b/>
          <w:bCs/>
          <w:color w:val="000000"/>
          <w:spacing w:val="0"/>
          <w:w w:val="100"/>
          <w:position w:val="0"/>
          <w:shd w:val="clear" w:color="auto" w:fill="auto"/>
          <w:lang w:val="ru-RU" w:eastAsia="ru-RU" w:bidi="ru-RU"/>
        </w:rPr>
        <w:t xml:space="preserve">Процентная глубинная доза </w:t>
      </w:r>
      <w:r>
        <w:rPr>
          <w:b/>
          <w:bCs/>
          <w:color w:val="000000"/>
          <w:spacing w:val="0"/>
          <w:w w:val="100"/>
          <w:position w:val="0"/>
          <w:shd w:val="clear" w:color="auto" w:fill="auto"/>
          <w:lang w:val="en-US" w:eastAsia="en-US" w:bidi="en-US"/>
        </w:rPr>
        <w:t xml:space="preserve">PDD </w:t>
      </w:r>
      <w:r>
        <w:rPr>
          <w:color w:val="000000"/>
          <w:spacing w:val="0"/>
          <w:w w:val="100"/>
          <w:position w:val="0"/>
          <w:shd w:val="clear" w:color="auto" w:fill="auto"/>
          <w:lang w:val="ru-RU" w:eastAsia="ru-RU" w:bidi="ru-RU"/>
        </w:rPr>
        <w:t>(или Р%) является одной из основополагающих величин в ЛТ. Она измеря- етсяс высокой точностью в водных фантомах, и через нее определяются многие другие дозиметрические характери</w:t>
        <w:softHyphen/>
        <w:t>стики, используемые при дозиметрических расчетах в ЛТ. Процентная глубинная доза (или короче, процентная доза) определяется как отношение поглощенной дозы на геоме</w:t>
        <w:softHyphen/>
        <w:t xml:space="preserve">трической оси пучка в произвольной точке на глубине </w:t>
      </w:r>
      <w:r>
        <w:rPr>
          <w:color w:val="000000"/>
          <w:spacing w:val="0"/>
          <w:w w:val="100"/>
          <w:position w:val="0"/>
          <w:shd w:val="clear" w:color="auto" w:fill="auto"/>
          <w:lang w:val="en-US" w:eastAsia="en-US" w:bidi="en-US"/>
        </w:rPr>
        <w:t xml:space="preserve">d </w:t>
      </w:r>
      <w:r>
        <w:rPr>
          <w:color w:val="000000"/>
          <w:spacing w:val="0"/>
          <w:w w:val="100"/>
          <w:position w:val="0"/>
          <w:shd w:val="clear" w:color="auto" w:fill="auto"/>
          <w:lang w:val="ru-RU" w:eastAsia="ru-RU" w:bidi="ru-RU"/>
        </w:rPr>
        <w:t>к максимальной дозе на оси (рис. 1.3.1):</w:t>
      </w:r>
    </w:p>
    <w:p>
      <w:pPr>
        <w:pStyle w:val="Style11"/>
        <w:keepNext w:val="0"/>
        <w:keepLines w:val="0"/>
        <w:widowControl w:val="0"/>
        <w:shd w:val="clear" w:color="auto" w:fill="auto"/>
        <w:bidi w:val="0"/>
        <w:spacing w:before="0" w:after="100" w:line="240" w:lineRule="auto"/>
        <w:ind w:left="0" w:right="0" w:firstLine="140"/>
        <w:jc w:val="both"/>
      </w:pPr>
      <w:r>
        <w:rPr>
          <w:color w:val="000000"/>
          <w:spacing w:val="0"/>
          <w:w w:val="100"/>
          <w:position w:val="0"/>
          <w:shd w:val="clear" w:color="auto" w:fill="auto"/>
          <w:lang w:val="en-US" w:eastAsia="en-US" w:bidi="en-US"/>
        </w:rPr>
        <w:t xml:space="preserve">PDD(d,4,SSD) </w:t>
      </w:r>
      <w:r>
        <w:rPr>
          <w:color w:val="000000"/>
          <w:spacing w:val="0"/>
          <w:w w:val="100"/>
          <w:position w:val="0"/>
          <w:shd w:val="clear" w:color="auto" w:fill="auto"/>
          <w:lang w:val="ru-RU" w:eastAsia="ru-RU" w:bidi="ru-RU"/>
        </w:rPr>
        <w:t>= 100-</w:t>
      </w:r>
      <w:r>
        <w:rPr>
          <w:color w:val="000000"/>
          <w:spacing w:val="0"/>
          <w:w w:val="100"/>
          <w:position w:val="0"/>
          <w:shd w:val="clear" w:color="auto" w:fill="auto"/>
          <w:lang w:val="en-US" w:eastAsia="en-US" w:bidi="en-US"/>
        </w:rPr>
        <w:t>D(J,4,SSD)/</w:t>
      </w:r>
      <w:r>
        <w:rPr>
          <w:i/>
          <w:iCs/>
          <w:color w:val="000000"/>
          <w:spacing w:val="0"/>
          <w:w w:val="100"/>
          <w:position w:val="0"/>
          <w:shd w:val="clear" w:color="auto" w:fill="auto"/>
          <w:lang w:val="en-US" w:eastAsia="en-US" w:bidi="en-US"/>
        </w:rPr>
        <w:t>D(d^,A,SSD),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(1.3.1)</w:t>
      </w:r>
    </w:p>
    <w:p>
      <w:pPr>
        <w:pStyle w:val="Style11"/>
        <w:keepNext w:val="0"/>
        <w:keepLines w:val="0"/>
        <w:widowControl w:val="0"/>
        <w:shd w:val="clear" w:color="auto" w:fill="auto"/>
        <w:bidi w:val="0"/>
        <w:spacing w:before="0" w:after="0" w:line="331" w:lineRule="auto"/>
        <w:ind w:left="0" w:right="0" w:firstLine="0"/>
        <w:jc w:val="center"/>
      </w:pPr>
      <w:r>
        <mc:AlternateContent>
          <mc:Choice Requires="wps">
            <w:drawing>
              <wp:anchor distT="0" distB="0" distL="114300" distR="114300" simplePos="0" relativeHeight="125829396" behindDoc="0" locked="0" layoutInCell="1" allowOverlap="1">
                <wp:simplePos x="0" y="0"/>
                <wp:positionH relativeFrom="page">
                  <wp:posOffset>1882775</wp:posOffset>
                </wp:positionH>
                <wp:positionV relativeFrom="paragraph">
                  <wp:posOffset>101600</wp:posOffset>
                </wp:positionV>
                <wp:extent cx="502920" cy="137160"/>
                <wp:wrapSquare wrapText="right"/>
                <wp:docPr id="40" name="Shape 40"/>
                <a:graphic xmlns:a="http://schemas.openxmlformats.org/drawingml/2006/main">
                  <a:graphicData uri="http://schemas.microsoft.com/office/word/2010/wordprocessingShape">
                    <wps:wsp>
                      <wps:cNvSpPr txBox="1"/>
                      <wps:spPr>
                        <a:xfrm>
                          <a:ext cx="502920" cy="137160"/>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en-US" w:eastAsia="en-US" w:bidi="en-US"/>
                              </w:rPr>
                              <w:t>d</w:t>
                            </w:r>
                          </w:p>
                        </w:txbxContent>
                      </wps:txbx>
                      <wps:bodyPr wrap="none" lIns="0" tIns="0" rIns="0" bIns="0">
                        <a:noAutoFit/>
                      </wps:bodyPr>
                    </wps:wsp>
                  </a:graphicData>
                </a:graphic>
              </wp:anchor>
            </w:drawing>
          </mc:Choice>
          <mc:Fallback>
            <w:pict>
              <v:shape id="_x0000_s1066" type="#_x0000_t202" style="position:absolute;margin-left:148.25pt;margin-top:8.pt;width:39.600000000000001pt;height:10.800000000000001pt;z-index:-125829357;mso-wrap-distance-left:9.pt;mso-wrap-distance-right:9.pt;mso-position-horizontal-relative:page" filled="f" stroked="f">
                <v:textbox inset="0,0,0,0">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en-US" w:eastAsia="en-US" w:bidi="en-US"/>
                        </w:rPr>
                        <w:t>d</w:t>
                      </w:r>
                    </w:p>
                  </w:txbxContent>
                </v:textbox>
                <w10:wrap type="square" side="right" anchorx="page"/>
              </v:shape>
            </w:pict>
          </mc:Fallback>
        </mc:AlternateContent>
      </w:r>
      <w:r>
        <w:rPr>
          <w:color w:val="000000"/>
          <w:spacing w:val="0"/>
          <w:w w:val="100"/>
          <w:position w:val="0"/>
          <w:shd w:val="clear" w:color="auto" w:fill="auto"/>
          <w:lang w:val="ru-RU" w:eastAsia="ru-RU" w:bidi="ru-RU"/>
        </w:rPr>
        <w:t>0 для Б &lt;0,4МэВ;</w:t>
        <w:br/>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m</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для </w:t>
      </w:r>
      <w:r>
        <w:rPr>
          <w:i/>
          <w:iCs/>
          <w:color w:val="000000"/>
          <w:spacing w:val="0"/>
          <w:w w:val="100"/>
          <w:position w:val="0"/>
          <w:shd w:val="clear" w:color="auto" w:fill="auto"/>
          <w:lang w:val="ru-RU" w:eastAsia="ru-RU" w:bidi="ru-RU"/>
        </w:rPr>
        <w:t>Е</w:t>
      </w:r>
      <w:r>
        <w:rPr>
          <w:color w:val="000000"/>
          <w:spacing w:val="0"/>
          <w:w w:val="100"/>
          <w:position w:val="0"/>
          <w:shd w:val="clear" w:color="auto" w:fill="auto"/>
          <w:lang w:val="ru-RU" w:eastAsia="ru-RU" w:bidi="ru-RU"/>
        </w:rPr>
        <w:t xml:space="preserve"> &gt; 0,4 МэВ.</w:t>
      </w:r>
    </w:p>
    <w:p>
      <w:pPr>
        <w:pStyle w:val="Style11"/>
        <w:keepNext w:val="0"/>
        <w:keepLines w:val="0"/>
        <w:widowControl w:val="0"/>
        <w:shd w:val="clear" w:color="auto" w:fill="auto"/>
        <w:bidi w:val="0"/>
        <w:spacing w:before="100" w:after="100" w:line="266" w:lineRule="auto"/>
        <w:ind w:left="0" w:right="0"/>
        <w:jc w:val="both"/>
      </w:pPr>
      <w:r>
        <w:drawing>
          <wp:anchor distT="374650" distB="354330" distL="417830" distR="313690" simplePos="0" relativeHeight="125829398" behindDoc="0" locked="0" layoutInCell="1" allowOverlap="1">
            <wp:simplePos x="0" y="0"/>
            <wp:positionH relativeFrom="page">
              <wp:posOffset>1718310</wp:posOffset>
            </wp:positionH>
            <wp:positionV relativeFrom="margin">
              <wp:posOffset>2852420</wp:posOffset>
            </wp:positionV>
            <wp:extent cx="2310130" cy="1835150"/>
            <wp:wrapTopAndBottom/>
            <wp:docPr id="42" name="Shape 42"/>
            <a:graphic xmlns:a="http://schemas.openxmlformats.org/drawingml/2006/main">
              <a:graphicData uri="http://schemas.openxmlformats.org/drawingml/2006/picture">
                <pic:pic xmlns:pic="http://schemas.openxmlformats.org/drawingml/2006/picture">
                  <pic:nvPicPr>
                    <pic:cNvPr id="43" name="Picture box 43"/>
                    <pic:cNvPicPr/>
                  </pic:nvPicPr>
                  <pic:blipFill>
                    <a:blip r:embed="rId21"/>
                    <a:stretch/>
                  </pic:blipFill>
                  <pic:spPr>
                    <a:xfrm>
                      <a:ext cx="2310130" cy="1835150"/>
                    </a:xfrm>
                    <a:prstGeom prst="rect"/>
                  </pic:spPr>
                </pic:pic>
              </a:graphicData>
            </a:graphic>
          </wp:anchor>
        </w:drawing>
      </w:r>
      <w:r>
        <mc:AlternateContent>
          <mc:Choice Requires="wps">
            <w:drawing>
              <wp:anchor distT="0" distB="0" distL="0" distR="0" simplePos="0" relativeHeight="503316482" behindDoc="0" locked="0" layoutInCell="1" allowOverlap="1">
                <wp:simplePos x="0" y="0"/>
                <wp:positionH relativeFrom="page">
                  <wp:posOffset>1882775</wp:posOffset>
                </wp:positionH>
                <wp:positionV relativeFrom="margin">
                  <wp:posOffset>2477770</wp:posOffset>
                </wp:positionV>
                <wp:extent cx="502920" cy="60960"/>
                <wp:wrapNone/>
                <wp:docPr id="44" name="Shape 44"/>
                <a:graphic xmlns:a="http://schemas.openxmlformats.org/drawingml/2006/main">
                  <a:graphicData uri="http://schemas.microsoft.com/office/word/2010/wordprocessingShape">
                    <wps:wsp>
                      <wps:cNvSpPr txBox="1"/>
                      <wps:spPr>
                        <a:xfrm>
                          <a:ext cx="502920" cy="60960"/>
                        </a:xfrm>
                        <a:prstGeom prst="rect"/>
                        <a:noFill/>
                      </wps:spPr>
                      <wps:txbx>
                        <w:txbxContent>
                          <w:p>
                            <w:pPr>
                              <w:pStyle w:val="Style31"/>
                              <w:keepNext w:val="0"/>
                              <w:keepLines w:val="0"/>
                              <w:widowControl w:val="0"/>
                              <w:shd w:val="clear" w:color="auto" w:fill="auto"/>
                              <w:bidi w:val="0"/>
                              <w:spacing w:before="0" w:after="0" w:line="180" w:lineRule="auto"/>
                              <w:ind w:left="0" w:right="0" w:firstLine="0"/>
                              <w:jc w:val="right"/>
                              <w:rPr>
                                <w:sz w:val="12"/>
                                <w:szCs w:val="12"/>
                              </w:rPr>
                            </w:pPr>
                            <w:r>
                              <w:rPr>
                                <w:rFonts w:ascii="Times New Roman" w:eastAsia="Times New Roman" w:hAnsi="Times New Roman" w:cs="Times New Roman"/>
                                <w:b w:val="0"/>
                                <w:bCs w:val="0"/>
                                <w:color w:val="000000"/>
                                <w:spacing w:val="0"/>
                                <w:w w:val="100"/>
                                <w:position w:val="0"/>
                                <w:sz w:val="12"/>
                                <w:szCs w:val="12"/>
                                <w:shd w:val="clear" w:color="auto" w:fill="auto"/>
                                <w:lang w:val="en-US" w:eastAsia="en-US" w:bidi="en-US"/>
                              </w:rPr>
                              <w:t>max</w:t>
                            </w:r>
                          </w:p>
                        </w:txbxContent>
                      </wps:txbx>
                      <wps:bodyPr lIns="0" tIns="0" rIns="0" bIns="0">
                        <a:noAutoFit/>
                      </wps:bodyPr>
                    </wps:wsp>
                  </a:graphicData>
                </a:graphic>
              </wp:anchor>
            </w:drawing>
          </mc:Choice>
          <mc:Fallback>
            <w:pict>
              <v:shape id="_x0000_s1070" type="#_x0000_t202" style="position:absolute;margin-left:148.25pt;margin-top:195.09999999999999pt;width:39.600000000000001pt;height:4.7999999999999998pt;z-index:251657729;mso-wrap-distance-left:0;mso-wrap-distance-right:0;mso-position-horizontal-relative:page;mso-position-vertical-relative:margin" filled="f" stroked="f">
                <v:textbox inset="0,0,0,0">
                  <w:txbxContent>
                    <w:p>
                      <w:pPr>
                        <w:pStyle w:val="Style31"/>
                        <w:keepNext w:val="0"/>
                        <w:keepLines w:val="0"/>
                        <w:widowControl w:val="0"/>
                        <w:shd w:val="clear" w:color="auto" w:fill="auto"/>
                        <w:bidi w:val="0"/>
                        <w:spacing w:before="0" w:after="0" w:line="180" w:lineRule="auto"/>
                        <w:ind w:left="0" w:right="0" w:firstLine="0"/>
                        <w:jc w:val="right"/>
                        <w:rPr>
                          <w:sz w:val="12"/>
                          <w:szCs w:val="12"/>
                        </w:rPr>
                      </w:pPr>
                      <w:r>
                        <w:rPr>
                          <w:rFonts w:ascii="Times New Roman" w:eastAsia="Times New Roman" w:hAnsi="Times New Roman" w:cs="Times New Roman"/>
                          <w:b w:val="0"/>
                          <w:bCs w:val="0"/>
                          <w:color w:val="000000"/>
                          <w:spacing w:val="0"/>
                          <w:w w:val="100"/>
                          <w:position w:val="0"/>
                          <w:sz w:val="12"/>
                          <w:szCs w:val="12"/>
                          <w:shd w:val="clear" w:color="auto" w:fill="auto"/>
                          <w:lang w:val="en-US" w:eastAsia="en-US" w:bidi="en-US"/>
                        </w:rPr>
                        <w:t>max</w:t>
                      </w:r>
                    </w:p>
                  </w:txbxContent>
                </v:textbox>
                <w10:wrap anchorx="page" anchory="margin"/>
              </v:shape>
            </w:pict>
          </mc:Fallback>
        </mc:AlternateContent>
      </w:r>
      <w:r>
        <mc:AlternateContent>
          <mc:Choice Requires="wps">
            <w:drawing>
              <wp:anchor distT="0" distB="0" distL="0" distR="0" simplePos="0" relativeHeight="503316484" behindDoc="0" locked="0" layoutInCell="1" allowOverlap="1">
                <wp:simplePos x="0" y="0"/>
                <wp:positionH relativeFrom="page">
                  <wp:posOffset>1300480</wp:posOffset>
                </wp:positionH>
                <wp:positionV relativeFrom="margin">
                  <wp:posOffset>4784725</wp:posOffset>
                </wp:positionV>
                <wp:extent cx="3041650" cy="152400"/>
                <wp:wrapNone/>
                <wp:docPr id="46" name="Shape 46"/>
                <a:graphic xmlns:a="http://schemas.openxmlformats.org/drawingml/2006/main">
                  <a:graphicData uri="http://schemas.microsoft.com/office/word/2010/wordprocessingShape">
                    <wps:wsp>
                      <wps:cNvSpPr txBox="1"/>
                      <wps:spPr>
                        <a:xfrm>
                          <a:ext cx="3041650" cy="152400"/>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Рис.1.3.1. Определение процентной глубинной дозы</w:t>
                            </w:r>
                          </w:p>
                        </w:txbxContent>
                      </wps:txbx>
                      <wps:bodyPr lIns="0" tIns="0" rIns="0" bIns="0">
                        <a:noAutoFit/>
                      </wps:bodyPr>
                    </wps:wsp>
                  </a:graphicData>
                </a:graphic>
              </wp:anchor>
            </w:drawing>
          </mc:Choice>
          <mc:Fallback>
            <w:pict>
              <v:shape id="_x0000_s1072" type="#_x0000_t202" style="position:absolute;margin-left:102.40000000000001pt;margin-top:376.75pt;width:239.5pt;height:12.pt;z-index:251657731;mso-wrap-distance-left:0;mso-wrap-distance-right:0;mso-position-horizontal-relative:page;mso-position-vertical-relative:margin" filled="f" stroked="f">
                <v:textbox inset="0,0,0,0">
                  <w:txbxContent>
                    <w:p>
                      <w:pPr>
                        <w:pStyle w:val="Style3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Рис.1.3.1. Определение процентной глубинной дозы</w:t>
                      </w:r>
                    </w:p>
                  </w:txbxContent>
                </v:textbox>
                <w10:wrap anchorx="page" anchory="margin"/>
              </v:shape>
            </w:pict>
          </mc:Fallback>
        </mc:AlternateContent>
      </w:r>
      <w:r>
        <w:rPr>
          <w:color w:val="000000"/>
          <w:spacing w:val="0"/>
          <w:w w:val="100"/>
          <w:position w:val="0"/>
          <w:shd w:val="clear" w:color="auto" w:fill="auto"/>
          <w:lang w:val="ru-RU" w:eastAsia="ru-RU" w:bidi="ru-RU"/>
        </w:rPr>
        <w:t>На рис. 1.3.2 приводятся типичные зависимости процент</w:t>
        <w:softHyphen/>
        <w:t xml:space="preserve">ной дозы от глубины в водном фантоме для разных энергий </w:t>
      </w:r>
      <w:r>
        <w:rPr>
          <w:color w:val="000000"/>
          <w:spacing w:val="0"/>
          <w:w w:val="100"/>
          <w:position w:val="0"/>
          <w:shd w:val="clear" w:color="auto" w:fill="auto"/>
          <w:lang w:val="ru-RU" w:eastAsia="ru-RU" w:bidi="ru-RU"/>
        </w:rPr>
        <w:t xml:space="preserve">источника или центрально-осевые дозовые распределения. Форма этих кривых зависит от энергии источника, размера поля, расстояния от источника до поверхности фантома РИП </w:t>
      </w:r>
      <w:r>
        <w:rPr>
          <w:color w:val="000000"/>
          <w:spacing w:val="0"/>
          <w:w w:val="100"/>
          <w:position w:val="0"/>
          <w:shd w:val="clear" w:color="auto" w:fill="auto"/>
          <w:lang w:val="en-US" w:eastAsia="en-US" w:bidi="en-US"/>
        </w:rPr>
        <w:t>(SSD).</w:t>
      </w:r>
    </w:p>
    <w:p>
      <w:pPr>
        <w:widowControl w:val="0"/>
        <w:jc w:val="center"/>
        <w:rPr>
          <w:sz w:val="2"/>
          <w:szCs w:val="2"/>
        </w:rPr>
      </w:pPr>
      <w:r>
        <w:drawing>
          <wp:inline>
            <wp:extent cx="3096895" cy="1798320"/>
            <wp:docPr id="48" name="Picutre 48"/>
            <a:graphic xmlns:a="http://schemas.openxmlformats.org/drawingml/2006/main">
              <a:graphicData uri="http://schemas.openxmlformats.org/drawingml/2006/picture">
                <pic:pic xmlns:pic="http://schemas.openxmlformats.org/drawingml/2006/picture">
                  <pic:nvPicPr>
                    <pic:cNvPr id="48" name="Picture 48"/>
                    <pic:cNvPicPr/>
                  </pic:nvPicPr>
                  <pic:blipFill>
                    <a:blip r:embed="rId23"/>
                    <a:stretch/>
                  </pic:blipFill>
                  <pic:spPr>
                    <a:xfrm>
                      <a:ext cx="3096895" cy="1798320"/>
                    </a:xfrm>
                    <a:prstGeom prst="rect"/>
                  </pic:spPr>
                </pic:pic>
              </a:graphicData>
            </a:graphic>
          </wp:inline>
        </w:drawing>
      </w:r>
    </w:p>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Рис.1.3.2. Типичные глубинные дозовые распределения для разных энергий излучения источника</w:t>
      </w:r>
    </w:p>
    <w:p>
      <w:pPr>
        <w:widowControl w:val="0"/>
        <w:spacing w:after="279" w:line="1" w:lineRule="exact"/>
      </w:pP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Зависимость процентной глубинной дозы от размера и фор</w:t>
        <w:softHyphen/>
        <w:t>мы поля. Для полей с небольшими поперечными сечениями доза в водном фантоме на оси пучка почти целиком опреде</w:t>
        <w:softHyphen/>
        <w:t>ляется первичным фотонным излучением. Под первичным здесь и далее понимаются фотоны, которые не испытали взаимодействия на пути от источника к точке расчета.</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С увеличением размера поля растет вклад в дозу от рассеянных в среде фотонов. Так как эти фотоны имеют преимущественное направление вперед, особенно для высо</w:t>
        <w:softHyphen/>
        <w:t>коэнергетических фотонов, то относительный вклад в дозу от рассеянных фотонов растет с увеличением размера поля более быстро на больших глубинах.</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 xml:space="preserve">В то же время на любой конкретной глубине (на равной или большей, чем </w:t>
      </w:r>
      <w:r>
        <w:rPr>
          <w:color w:val="000000"/>
          <w:spacing w:val="0"/>
          <w:w w:val="100"/>
          <w:position w:val="0"/>
          <w:shd w:val="clear" w:color="auto" w:fill="auto"/>
          <w:lang w:val="en-US" w:eastAsia="en-US" w:bidi="en-US"/>
        </w:rPr>
        <w:t xml:space="preserve">dm) </w:t>
      </w:r>
      <w:r>
        <w:rPr>
          <w:color w:val="000000"/>
          <w:spacing w:val="0"/>
          <w:w w:val="100"/>
          <w:position w:val="0"/>
          <w:shd w:val="clear" w:color="auto" w:fill="auto"/>
          <w:lang w:val="ru-RU" w:eastAsia="ru-RU" w:bidi="ru-RU"/>
        </w:rPr>
        <w:t>доза от первичных фотонов не меня</w:t>
        <w:softHyphen/>
      </w:r>
      <w:r>
        <w:rPr>
          <w:color w:val="000000"/>
          <w:spacing w:val="0"/>
          <w:w w:val="100"/>
          <w:position w:val="0"/>
          <w:shd w:val="clear" w:color="auto" w:fill="auto"/>
          <w:lang w:val="ru-RU" w:eastAsia="ru-RU" w:bidi="ru-RU"/>
        </w:rPr>
        <w:t>ется с изменением размера поля. Исключение представляют только поля с очень малыми поперечными размерами, так как в этом случае имеет место отсутствие уже поперечного (или бокового) электронного равновесия. Поэтому сум</w:t>
        <w:softHyphen/>
        <w:t>марная доза (от первичных и рассеянных фотонов) растет с увеличением размера поля быстрее, чем максимальная доза на оси пучка. Все это приводит к эффекту увеличения процентной дозы с увеличением размера поля (рис. 1.3.3).</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С увеличением энергии фотонов зависимость </w:t>
      </w:r>
      <w:r>
        <w:rPr>
          <w:color w:val="000000"/>
          <w:spacing w:val="0"/>
          <w:w w:val="100"/>
          <w:position w:val="0"/>
          <w:shd w:val="clear" w:color="auto" w:fill="auto"/>
          <w:lang w:val="en-US" w:eastAsia="en-US" w:bidi="en-US"/>
        </w:rPr>
        <w:t xml:space="preserve">PDD </w:t>
      </w:r>
      <w:r>
        <w:rPr>
          <w:color w:val="000000"/>
          <w:spacing w:val="0"/>
          <w:w w:val="100"/>
          <w:position w:val="0"/>
          <w:shd w:val="clear" w:color="auto" w:fill="auto"/>
          <w:lang w:val="ru-RU" w:eastAsia="ru-RU" w:bidi="ru-RU"/>
        </w:rPr>
        <w:t>от размера поля становится более слабой. Причиной такого эффекта является увеличение анизотропии рассеяния фо</w:t>
        <w:softHyphen/>
        <w:t>тонов с ростом их энергии.</w:t>
      </w:r>
    </w:p>
    <w:p>
      <w:pPr>
        <w:pStyle w:val="Style11"/>
        <w:keepNext w:val="0"/>
        <w:keepLines w:val="0"/>
        <w:widowControl w:val="0"/>
        <w:shd w:val="clear" w:color="auto" w:fill="auto"/>
        <w:bidi w:val="0"/>
        <w:spacing w:before="0" w:after="40"/>
        <w:ind w:left="0" w:right="0"/>
        <w:jc w:val="both"/>
      </w:pPr>
      <w:r>
        <w:rPr>
          <w:color w:val="000000"/>
          <w:spacing w:val="0"/>
          <w:w w:val="100"/>
          <w:position w:val="0"/>
          <w:shd w:val="clear" w:color="auto" w:fill="auto"/>
          <w:lang w:val="ru-RU" w:eastAsia="ru-RU" w:bidi="ru-RU"/>
        </w:rPr>
        <w:t>При постоянной площади поля процентная доза умень</w:t>
        <w:softHyphen/>
        <w:t>шается с увеличением асимметрии поля независимо от энергии фотонов. Это происходит вследствие того, что с увеличением асимметрии увеличивается среднее рас</w:t>
        <w:softHyphen/>
        <w:t>стояние между точками рассеяния фотонов и осью пучка. Как следствие — увеличивается вероятность поглощения рассеянных фотонов.</w:t>
      </w:r>
    </w:p>
    <w:p>
      <w:pPr>
        <w:widowControl w:val="0"/>
        <w:jc w:val="center"/>
        <w:rPr>
          <w:sz w:val="2"/>
          <w:szCs w:val="2"/>
        </w:rPr>
      </w:pPr>
      <w:r>
        <w:drawing>
          <wp:inline>
            <wp:extent cx="2066290" cy="1530350"/>
            <wp:docPr id="49" name="Picutre 49"/>
            <a:graphic xmlns:a="http://schemas.openxmlformats.org/drawingml/2006/main">
              <a:graphicData uri="http://schemas.openxmlformats.org/drawingml/2006/picture">
                <pic:pic xmlns:pic="http://schemas.openxmlformats.org/drawingml/2006/picture">
                  <pic:nvPicPr>
                    <pic:cNvPr id="49" name="Picture 49"/>
                    <pic:cNvPicPr/>
                  </pic:nvPicPr>
                  <pic:blipFill>
                    <a:blip r:embed="rId25"/>
                    <a:stretch/>
                  </pic:blipFill>
                  <pic:spPr>
                    <a:xfrm>
                      <a:ext cx="2066290" cy="1530350"/>
                    </a:xfrm>
                    <a:prstGeom prst="rect"/>
                  </pic:spPr>
                </pic:pic>
              </a:graphicData>
            </a:graphic>
          </wp:inline>
        </w:drawing>
      </w:r>
    </w:p>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1.3.3. Зависимость процентной дозы от стороны квадрат</w:t>
        <w:softHyphen/>
        <w:t>ного поля на глубине 10 см для тормозного излучения разного спектра и радионуклида “Со. Слой половинного ослабления 2 мм Си соответствует напряжению на трубке 240 кВ</w:t>
      </w:r>
      <w:r>
        <w:br w:type="page"/>
      </w:r>
    </w:p>
    <w:p>
      <w:pPr>
        <w:pStyle w:val="Style11"/>
        <w:keepNext w:val="0"/>
        <w:keepLines w:val="0"/>
        <w:widowControl w:val="0"/>
        <w:shd w:val="clear" w:color="auto" w:fill="auto"/>
        <w:bidi w:val="0"/>
        <w:spacing w:before="0" w:after="280"/>
        <w:ind w:left="0" w:right="0"/>
        <w:jc w:val="both"/>
      </w:pPr>
      <w:r>
        <mc:AlternateContent>
          <mc:Choice Requires="wps">
            <w:drawing>
              <wp:anchor distT="0" distB="0" distL="114300" distR="114300" simplePos="0" relativeHeight="125829399" behindDoc="0" locked="0" layoutInCell="1" allowOverlap="1">
                <wp:simplePos x="0" y="0"/>
                <wp:positionH relativeFrom="page">
                  <wp:posOffset>3674745</wp:posOffset>
                </wp:positionH>
                <wp:positionV relativeFrom="paragraph">
                  <wp:posOffset>1803400</wp:posOffset>
                </wp:positionV>
                <wp:extent cx="450850" cy="182880"/>
                <wp:wrapSquare wrapText="left"/>
                <wp:docPr id="50" name="Shape 50"/>
                <a:graphic xmlns:a="http://schemas.openxmlformats.org/drawingml/2006/main">
                  <a:graphicData uri="http://schemas.microsoft.com/office/word/2010/wordprocessingShape">
                    <wps:wsp>
                      <wps:cNvSpPr txBox="1"/>
                      <wps:spPr>
                        <a:xfrm>
                          <a:ext cx="450850" cy="182880"/>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(1.3.2)</w:t>
                            </w:r>
                          </w:p>
                        </w:txbxContent>
                      </wps:txbx>
                      <wps:bodyPr wrap="none" lIns="0" tIns="0" rIns="0" bIns="0">
                        <a:noAutoFit/>
                      </wps:bodyPr>
                    </wps:wsp>
                  </a:graphicData>
                </a:graphic>
              </wp:anchor>
            </w:drawing>
          </mc:Choice>
          <mc:Fallback>
            <w:pict>
              <v:shape id="_x0000_s1076" type="#_x0000_t202" style="position:absolute;margin-left:289.35000000000002pt;margin-top:142.pt;width:35.5pt;height:14.4pt;z-index:-125829354;mso-wrap-distance-left:9.pt;mso-wrap-distance-right:9.pt;mso-position-horizontal-relative:page" filled="f" stroked="f">
                <v:textbox inset="0,0,0,0">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(1.3.2)</w:t>
                      </w:r>
                    </w:p>
                  </w:txbxContent>
                </v:textbox>
                <w10:wrap type="square" side="left" anchorx="page"/>
              </v:shape>
            </w:pict>
          </mc:Fallback>
        </mc:AlternateContent>
      </w:r>
      <w:r>
        <w:rPr>
          <w:b/>
          <w:bCs/>
          <w:color w:val="000000"/>
          <w:spacing w:val="0"/>
          <w:w w:val="100"/>
          <w:position w:val="0"/>
          <w:shd w:val="clear" w:color="auto" w:fill="auto"/>
          <w:lang w:val="ru-RU" w:eastAsia="ru-RU" w:bidi="ru-RU"/>
        </w:rPr>
        <w:t>Зависимость процентной глубинной дозы от рас</w:t>
        <w:softHyphen/>
        <w:t xml:space="preserve">стояния источник—поверхность. </w:t>
      </w:r>
      <w:r>
        <w:rPr>
          <w:color w:val="000000"/>
          <w:spacing w:val="0"/>
          <w:w w:val="100"/>
          <w:position w:val="0"/>
          <w:shd w:val="clear" w:color="auto" w:fill="auto"/>
          <w:lang w:val="ru-RU" w:eastAsia="ru-RU" w:bidi="ru-RU"/>
        </w:rPr>
        <w:t xml:space="preserve">При облучении РИП (в формулах, в основном, будет использоваться </w:t>
      </w:r>
      <w:r>
        <w:rPr>
          <w:color w:val="000000"/>
          <w:spacing w:val="0"/>
          <w:w w:val="100"/>
          <w:position w:val="0"/>
          <w:shd w:val="clear" w:color="auto" w:fill="auto"/>
          <w:lang w:val="en-US" w:eastAsia="en-US" w:bidi="en-US"/>
        </w:rPr>
        <w:t xml:space="preserve">SSD) </w:t>
      </w:r>
      <w:r>
        <w:rPr>
          <w:color w:val="000000"/>
          <w:spacing w:val="0"/>
          <w:w w:val="100"/>
          <w:position w:val="0"/>
          <w:shd w:val="clear" w:color="auto" w:fill="auto"/>
          <w:lang w:val="ru-RU" w:eastAsia="ru-RU" w:bidi="ru-RU"/>
        </w:rPr>
        <w:t xml:space="preserve">может меняться, поэтому необходимо уметь пересчитывать </w:t>
      </w:r>
      <w:r>
        <w:rPr>
          <w:color w:val="000000"/>
          <w:spacing w:val="0"/>
          <w:w w:val="100"/>
          <w:position w:val="0"/>
          <w:shd w:val="clear" w:color="auto" w:fill="auto"/>
          <w:lang w:val="en-US" w:eastAsia="en-US" w:bidi="en-US"/>
        </w:rPr>
        <w:t xml:space="preserve">PDD, </w:t>
      </w:r>
      <w:r>
        <w:rPr>
          <w:color w:val="000000"/>
          <w:spacing w:val="0"/>
          <w:w w:val="100"/>
          <w:position w:val="0"/>
          <w:shd w:val="clear" w:color="auto" w:fill="auto"/>
          <w:lang w:val="ru-RU" w:eastAsia="ru-RU" w:bidi="ru-RU"/>
        </w:rPr>
        <w:t xml:space="preserve">измеренную при конкретном значении РИП, к значениям </w:t>
      </w:r>
      <w:r>
        <w:rPr>
          <w:color w:val="000000"/>
          <w:spacing w:val="0"/>
          <w:w w:val="100"/>
          <w:position w:val="0"/>
          <w:shd w:val="clear" w:color="auto" w:fill="auto"/>
          <w:lang w:val="en-US" w:eastAsia="en-US" w:bidi="en-US"/>
        </w:rPr>
        <w:t xml:space="preserve">PDD </w:t>
      </w:r>
      <w:r>
        <w:rPr>
          <w:color w:val="000000"/>
          <w:spacing w:val="0"/>
          <w:w w:val="100"/>
          <w:position w:val="0"/>
          <w:shd w:val="clear" w:color="auto" w:fill="auto"/>
          <w:lang w:val="ru-RU" w:eastAsia="ru-RU" w:bidi="ru-RU"/>
        </w:rPr>
        <w:t>при произвольном РИП (рис.1.3.4). Будем считать, что в первом приближении вклад в дозу рассеянного излучения не меняется при изменении РИП. Тогда, учитывая экспонен</w:t>
        <w:softHyphen/>
        <w:t>циальное и геометрическое (по закону обратных квадратов) ослабление излучения, можно получить:</w:t>
      </w:r>
    </w:p>
    <w:p>
      <w:pPr>
        <w:pStyle w:val="Style11"/>
        <w:keepNext w:val="0"/>
        <w:keepLines w:val="0"/>
        <w:widowControl w:val="0"/>
        <w:shd w:val="clear" w:color="auto" w:fill="auto"/>
        <w:bidi w:val="0"/>
        <w:spacing w:before="0" w:after="720" w:line="240" w:lineRule="auto"/>
        <w:ind w:left="0" w:right="0" w:firstLine="860"/>
        <w:jc w:val="both"/>
      </w:pPr>
      <w:r>
        <w:rPr>
          <w:i/>
          <w:iCs/>
          <w:color w:val="000000"/>
          <w:spacing w:val="0"/>
          <w:w w:val="100"/>
          <w:position w:val="0"/>
          <w:shd w:val="clear" w:color="auto" w:fill="auto"/>
          <w:lang w:val="en-US" w:eastAsia="en-US" w:bidi="en-US"/>
        </w:rPr>
        <w:t>p(d,A,</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£3 = 100</w:t>
      </w:r>
    </w:p>
    <w:p>
      <w:pPr>
        <w:pStyle w:val="Style11"/>
        <w:keepNext w:val="0"/>
        <w:keepLines w:val="0"/>
        <w:widowControl w:val="0"/>
        <w:shd w:val="clear" w:color="auto" w:fill="auto"/>
        <w:bidi w:val="0"/>
        <w:spacing w:before="0" w:after="420" w:line="240" w:lineRule="auto"/>
        <w:ind w:left="0" w:right="0" w:firstLine="860"/>
        <w:jc w:val="both"/>
      </w:pPr>
      <w:r>
        <w:rPr>
          <w:color w:val="000000"/>
          <w:spacing w:val="0"/>
          <w:w w:val="100"/>
          <w:position w:val="0"/>
          <w:shd w:val="clear" w:color="auto" w:fill="auto"/>
          <w:lang w:val="en-US" w:eastAsia="en-US" w:bidi="en-US"/>
        </w:rPr>
        <w:t>7’(rf,4,Z</w:t>
      </w:r>
      <w:r>
        <w:rPr>
          <w:color w:val="000000"/>
          <w:spacing w:val="0"/>
          <w:w w:val="100"/>
          <w:position w:val="0"/>
          <w:shd w:val="clear" w:color="auto" w:fill="auto"/>
          <w:vertAlign w:val="subscript"/>
          <w:lang w:val="en-US" w:eastAsia="en-US" w:bidi="en-US"/>
        </w:rPr>
        <w:t>2</w:t>
      </w:r>
      <w:r>
        <w:rPr>
          <w:color w:val="000000"/>
          <w:spacing w:val="0"/>
          <w:w w:val="100"/>
          <w:position w:val="0"/>
          <w:shd w:val="clear" w:color="auto" w:fill="auto"/>
          <w:lang w:val="en-US" w:eastAsia="en-US" w:bidi="en-US"/>
        </w:rPr>
        <w:t>) = 100</w:t>
      </w:r>
    </w:p>
    <w:p>
      <w:pPr>
        <w:pStyle w:val="Style11"/>
        <w:keepNext w:val="0"/>
        <w:keepLines w:val="0"/>
        <w:widowControl w:val="0"/>
        <w:shd w:val="clear" w:color="auto" w:fill="auto"/>
        <w:bidi w:val="0"/>
        <w:spacing w:before="0" w:after="420" w:line="271" w:lineRule="auto"/>
        <w:ind w:left="0" w:right="0" w:firstLine="0"/>
        <w:jc w:val="both"/>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en-US" w:eastAsia="en-US" w:bidi="en-US"/>
        </w:rPr>
        <w:t>K</w:t>
      </w:r>
      <w:r>
        <w:rPr>
          <w:i/>
          <w:iCs/>
          <w:color w:val="000000"/>
          <w:spacing w:val="0"/>
          <w:w w:val="100"/>
          <w:position w:val="0"/>
          <w:shd w:val="clear" w:color="auto" w:fill="auto"/>
          <w:vertAlign w:val="subscript"/>
          <w:lang w:val="en-US" w:eastAsia="en-US" w:bidi="en-US"/>
        </w:rPr>
        <w:t>s</w:t>
      </w:r>
      <w:r>
        <w:rPr>
          <w:i/>
          <w:iCs/>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функция рассеяния, ц </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линейный коэффициент ослабления фотонов.</w:t>
      </w:r>
    </w:p>
    <w:p>
      <w:pPr>
        <w:widowControl w:val="0"/>
        <w:spacing w:line="1" w:lineRule="exact"/>
      </w:pPr>
      <w:r>
        <w:drawing>
          <wp:anchor distT="0" distB="393065" distL="0" distR="0" simplePos="0" relativeHeight="125829401" behindDoc="0" locked="0" layoutInCell="1" allowOverlap="1">
            <wp:simplePos x="0" y="0"/>
            <wp:positionH relativeFrom="page">
              <wp:posOffset>1254760</wp:posOffset>
            </wp:positionH>
            <wp:positionV relativeFrom="paragraph">
              <wp:posOffset>0</wp:posOffset>
            </wp:positionV>
            <wp:extent cx="1195070" cy="1615440"/>
            <wp:wrapTopAndBottom/>
            <wp:docPr id="52" name="Shape 52"/>
            <a:graphic xmlns:a="http://schemas.openxmlformats.org/drawingml/2006/main">
              <a:graphicData uri="http://schemas.openxmlformats.org/drawingml/2006/picture">
                <pic:pic xmlns:pic="http://schemas.openxmlformats.org/drawingml/2006/picture">
                  <pic:nvPicPr>
                    <pic:cNvPr id="53" name="Picture box 53"/>
                    <pic:cNvPicPr/>
                  </pic:nvPicPr>
                  <pic:blipFill>
                    <a:blip r:embed="rId27"/>
                    <a:stretch/>
                  </pic:blipFill>
                  <pic:spPr>
                    <a:xfrm>
                      <a:ext cx="1195070" cy="1615440"/>
                    </a:xfrm>
                    <a:prstGeom prst="rect"/>
                  </pic:spPr>
                </pic:pic>
              </a:graphicData>
            </a:graphic>
          </wp:anchor>
        </w:drawing>
      </w:r>
      <w:r>
        <w:drawing>
          <wp:anchor distT="88265" distB="387350" distL="1734185" distR="115570" simplePos="0" relativeHeight="125829402" behindDoc="0" locked="0" layoutInCell="1" allowOverlap="1">
            <wp:simplePos x="0" y="0"/>
            <wp:positionH relativeFrom="page">
              <wp:posOffset>3031490</wp:posOffset>
            </wp:positionH>
            <wp:positionV relativeFrom="paragraph">
              <wp:posOffset>88265</wp:posOffset>
            </wp:positionV>
            <wp:extent cx="1195070" cy="1536065"/>
            <wp:wrapTopAndBottom/>
            <wp:docPr id="54" name="Shape 54"/>
            <a:graphic xmlns:a="http://schemas.openxmlformats.org/drawingml/2006/main">
              <a:graphicData uri="http://schemas.openxmlformats.org/drawingml/2006/picture">
                <pic:pic xmlns:pic="http://schemas.openxmlformats.org/drawingml/2006/picture">
                  <pic:nvPicPr>
                    <pic:cNvPr id="55" name="Picture box 55"/>
                    <pic:cNvPicPr/>
                  </pic:nvPicPr>
                  <pic:blipFill>
                    <a:blip r:embed="rId29"/>
                    <a:stretch/>
                  </pic:blipFill>
                  <pic:spPr>
                    <a:xfrm>
                      <a:ext cx="1195070" cy="1536065"/>
                    </a:xfrm>
                    <a:prstGeom prst="rect"/>
                  </pic:spPr>
                </pic:pic>
              </a:graphicData>
            </a:graphic>
          </wp:anchor>
        </w:drawing>
      </w:r>
      <w:r>
        <mc:AlternateContent>
          <mc:Choice Requires="wps">
            <w:drawing>
              <wp:anchor distT="0" distB="0" distL="0" distR="0" simplePos="0" relativeHeight="503316486" behindDoc="0" locked="0" layoutInCell="1" allowOverlap="1">
                <wp:simplePos x="0" y="0"/>
                <wp:positionH relativeFrom="page">
                  <wp:posOffset>1297305</wp:posOffset>
                </wp:positionH>
                <wp:positionV relativeFrom="paragraph">
                  <wp:posOffset>1727835</wp:posOffset>
                </wp:positionV>
                <wp:extent cx="3044825" cy="280670"/>
                <wp:wrapNone/>
                <wp:docPr id="56" name="Shape 56"/>
                <a:graphic xmlns:a="http://schemas.openxmlformats.org/drawingml/2006/main">
                  <a:graphicData uri="http://schemas.microsoft.com/office/word/2010/wordprocessingShape">
                    <wps:wsp>
                      <wps:cNvSpPr txBox="1"/>
                      <wps:spPr>
                        <a:xfrm>
                          <a:ext cx="3044825" cy="280670"/>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xml:space="preserve">Рис.1.3.4. К пересчету </w:t>
                            </w:r>
                            <w:r>
                              <w:rPr>
                                <w:color w:val="000000"/>
                                <w:spacing w:val="0"/>
                                <w:w w:val="100"/>
                                <w:position w:val="0"/>
                                <w:shd w:val="clear" w:color="auto" w:fill="auto"/>
                                <w:lang w:val="en-US" w:eastAsia="en-US" w:bidi="en-US"/>
                              </w:rPr>
                              <w:t xml:space="preserve">PDD, </w:t>
                            </w:r>
                            <w:r>
                              <w:rPr>
                                <w:color w:val="000000"/>
                                <w:spacing w:val="0"/>
                                <w:w w:val="100"/>
                                <w:position w:val="0"/>
                                <w:shd w:val="clear" w:color="auto" w:fill="auto"/>
                                <w:lang w:val="ru-RU" w:eastAsia="ru-RU" w:bidi="ru-RU"/>
                              </w:rPr>
                              <w:t>измеренной при РИП=Ь1, к значениям для РИП=Ь</w:t>
                            </w:r>
                            <w:r>
                              <w:rPr>
                                <w:color w:val="000000"/>
                                <w:spacing w:val="0"/>
                                <w:w w:val="100"/>
                                <w:position w:val="0"/>
                                <w:shd w:val="clear" w:color="auto" w:fill="auto"/>
                                <w:vertAlign w:val="subscript"/>
                                <w:lang w:val="ru-RU" w:eastAsia="ru-RU" w:bidi="ru-RU"/>
                              </w:rPr>
                              <w:t>2</w:t>
                            </w:r>
                          </w:p>
                        </w:txbxContent>
                      </wps:txbx>
                      <wps:bodyPr lIns="0" tIns="0" rIns="0" bIns="0">
                        <a:noAutoFit/>
                      </wps:bodyPr>
                    </wps:wsp>
                  </a:graphicData>
                </a:graphic>
              </wp:anchor>
            </w:drawing>
          </mc:Choice>
          <mc:Fallback>
            <w:pict>
              <v:shape id="_x0000_s1082" type="#_x0000_t202" style="position:absolute;margin-left:102.15000000000001pt;margin-top:136.05000000000001pt;width:239.75pt;height:22.100000000000001pt;z-index:251657733;mso-wrap-distance-left:0;mso-wrap-distance-right:0;mso-position-horizontal-relative:page" filled="f" stroked="f">
                <v:textbox inset="0,0,0,0">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xml:space="preserve">Рис.1.3.4. К пересчету </w:t>
                      </w:r>
                      <w:r>
                        <w:rPr>
                          <w:color w:val="000000"/>
                          <w:spacing w:val="0"/>
                          <w:w w:val="100"/>
                          <w:position w:val="0"/>
                          <w:shd w:val="clear" w:color="auto" w:fill="auto"/>
                          <w:lang w:val="en-US" w:eastAsia="en-US" w:bidi="en-US"/>
                        </w:rPr>
                        <w:t xml:space="preserve">PDD, </w:t>
                      </w:r>
                      <w:r>
                        <w:rPr>
                          <w:color w:val="000000"/>
                          <w:spacing w:val="0"/>
                          <w:w w:val="100"/>
                          <w:position w:val="0"/>
                          <w:shd w:val="clear" w:color="auto" w:fill="auto"/>
                          <w:lang w:val="ru-RU" w:eastAsia="ru-RU" w:bidi="ru-RU"/>
                        </w:rPr>
                        <w:t>измеренной при РИП=Ь1, к значениям для РИП=Ь</w:t>
                      </w:r>
                      <w:r>
                        <w:rPr>
                          <w:color w:val="000000"/>
                          <w:spacing w:val="0"/>
                          <w:w w:val="100"/>
                          <w:position w:val="0"/>
                          <w:shd w:val="clear" w:color="auto" w:fill="auto"/>
                          <w:vertAlign w:val="subscript"/>
                          <w:lang w:val="ru-RU" w:eastAsia="ru-RU" w:bidi="ru-RU"/>
                        </w:rPr>
                        <w:t>2</w:t>
                      </w:r>
                    </w:p>
                  </w:txbxContent>
                </v:textbox>
                <w10:wrap anchorx="page"/>
              </v:shape>
            </w:pict>
          </mc:Fallback>
        </mc:AlternateContent>
      </w:r>
    </w:p>
    <w:p>
      <w:pPr>
        <w:pStyle w:val="Style11"/>
        <w:keepNext w:val="0"/>
        <w:keepLines w:val="0"/>
        <w:widowControl w:val="0"/>
        <w:shd w:val="clear" w:color="auto" w:fill="auto"/>
        <w:bidi w:val="0"/>
        <w:spacing w:before="0" w:after="60"/>
        <w:ind w:left="0" w:right="0"/>
        <w:jc w:val="both"/>
      </w:pPr>
      <w:r>
        <w:rPr>
          <w:color w:val="000000"/>
          <w:spacing w:val="0"/>
          <w:w w:val="100"/>
          <w:position w:val="0"/>
          <w:shd w:val="clear" w:color="auto" w:fill="auto"/>
          <w:lang w:val="ru-RU" w:eastAsia="ru-RU" w:bidi="ru-RU"/>
        </w:rPr>
        <w:t>Отсюда:</w:t>
      </w:r>
    </w:p>
    <w:p>
      <w:pPr>
        <w:pStyle w:val="Style11"/>
        <w:keepNext w:val="0"/>
        <w:keepLines w:val="0"/>
        <w:widowControl w:val="0"/>
        <w:shd w:val="clear" w:color="auto" w:fill="auto"/>
        <w:bidi w:val="0"/>
        <w:spacing w:before="0" w:after="0" w:line="240" w:lineRule="auto"/>
        <w:ind w:left="1240" w:right="0" w:firstLine="0"/>
        <w:jc w:val="left"/>
      </w:pPr>
      <w:r>
        <w:rPr>
          <w:i/>
          <w:iCs/>
          <w:color w:val="000000"/>
          <w:spacing w:val="0"/>
          <w:w w:val="100"/>
          <w:position w:val="0"/>
          <w:shd w:val="clear" w:color="auto" w:fill="auto"/>
          <w:lang w:val="en-US" w:eastAsia="en-US" w:bidi="en-US"/>
        </w:rPr>
        <w:t>P(d,A</w:t>
      </w:r>
      <w:r>
        <w:rPr>
          <w:i/>
          <w:iCs/>
          <w:color w:val="000000"/>
          <w:spacing w:val="0"/>
          <w:w w:val="100"/>
          <w:position w:val="0"/>
          <w:shd w:val="clear" w:color="auto" w:fill="auto"/>
          <w:lang w:val="ru-RU" w:eastAsia="ru-RU" w:bidi="ru-RU"/>
        </w:rPr>
        <w:t xml:space="preserve">, 1Л </w:t>
      </w:r>
      <w:r>
        <w:rPr>
          <w:i/>
          <w:iCs/>
          <w:color w:val="000000"/>
          <w:spacing w:val="0"/>
          <w:w w:val="100"/>
          <w:position w:val="0"/>
          <w:shd w:val="clear" w:color="auto" w:fill="auto"/>
          <w:lang w:val="en-US" w:eastAsia="en-US" w:bidi="en-US"/>
        </w:rPr>
        <w:t xml:space="preserve">(L,+d </w:t>
      </w:r>
      <w:r>
        <w:rPr>
          <w:i/>
          <w:iCs/>
          <w:color w:val="000000"/>
          <w:spacing w:val="0"/>
          <w:w w:val="100"/>
          <w:position w:val="0"/>
          <w:shd w:val="clear" w:color="auto" w:fill="auto"/>
          <w:lang w:val="ru-RU" w:eastAsia="ru-RU" w:bidi="ru-RU"/>
        </w:rPr>
        <w:t>}</w:t>
      </w:r>
      <w:r>
        <w:rPr>
          <w:i/>
          <w:iCs/>
          <w:color w:val="000000"/>
          <w:spacing w:val="0"/>
          <w:w w:val="100"/>
          <w:position w:val="0"/>
          <w:shd w:val="clear" w:color="auto" w:fill="auto"/>
          <w:vertAlign w:val="superscript"/>
          <w:lang w:val="ru-RU" w:eastAsia="ru-RU" w:bidi="ru-RU"/>
        </w:rPr>
        <w:t>2</w:t>
      </w:r>
      <w:r>
        <w:rPr>
          <w:i/>
          <w:iCs/>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en-US" w:eastAsia="en-US" w:bidi="en-US"/>
        </w:rPr>
        <w:t>[L,+d]</w:t>
      </w:r>
      <w:r>
        <w:rPr>
          <w:i/>
          <w:iCs/>
          <w:color w:val="000000"/>
          <w:spacing w:val="0"/>
          <w:w w:val="100"/>
          <w:position w:val="0"/>
          <w:shd w:val="clear" w:color="auto" w:fill="auto"/>
          <w:vertAlign w:val="superscript"/>
          <w:lang w:val="en-US" w:eastAsia="en-US" w:bidi="en-US"/>
        </w:rPr>
        <w:t>2</w:t>
      </w:r>
    </w:p>
    <w:p>
      <w:pPr>
        <w:pStyle w:val="Style11"/>
        <w:keepNext w:val="0"/>
        <w:keepLines w:val="0"/>
        <w:widowControl w:val="0"/>
        <w:shd w:val="clear" w:color="auto" w:fill="auto"/>
        <w:tabs>
          <w:tab w:leader="underscore" w:pos="140" w:val="left"/>
          <w:tab w:pos="2669" w:val="left"/>
        </w:tabs>
        <w:bidi w:val="0"/>
        <w:spacing w:before="0" w:after="180" w:line="307" w:lineRule="auto"/>
        <w:ind w:left="0" w:right="0" w:firstLine="0"/>
        <w:jc w:val="center"/>
      </w:pPr>
      <w:r>
        <w:rPr>
          <w:smallCaps/>
          <w:color w:val="000000"/>
          <w:spacing w:val="0"/>
          <w:w w:val="100"/>
          <w:position w:val="0"/>
          <w:sz w:val="18"/>
          <w:szCs w:val="18"/>
          <w:shd w:val="clear" w:color="auto" w:fill="auto"/>
          <w:lang w:val="ru-RU" w:eastAsia="ru-RU" w:bidi="ru-RU"/>
        </w:rPr>
        <w:tab/>
        <w:t xml:space="preserve"> \ ’ </w:t>
      </w:r>
      <w:r>
        <w:rPr>
          <w:smallCaps/>
          <w:color w:val="000000"/>
          <w:spacing w:val="0"/>
          <w:w w:val="100"/>
          <w:position w:val="0"/>
          <w:sz w:val="18"/>
          <w:szCs w:val="18"/>
          <w:shd w:val="clear" w:color="auto" w:fill="auto"/>
          <w:lang w:val="en-US" w:eastAsia="en-US" w:bidi="en-US"/>
        </w:rPr>
        <w:t xml:space="preserve">j </w:t>
      </w:r>
      <w:r>
        <w:rPr>
          <w:smallCaps/>
          <w:color w:val="000000"/>
          <w:spacing w:val="0"/>
          <w:w w:val="100"/>
          <w:position w:val="0"/>
          <w:sz w:val="18"/>
          <w:szCs w:val="18"/>
          <w:shd w:val="clear" w:color="auto" w:fill="auto"/>
          <w:lang w:val="ru-RU" w:eastAsia="ru-RU" w:bidi="ru-RU"/>
        </w:rPr>
        <w:t xml:space="preserve">’ </w:t>
      </w:r>
      <w:r>
        <w:rPr>
          <w:color w:val="000000"/>
          <w:spacing w:val="0"/>
          <w:w w:val="100"/>
          <w:position w:val="0"/>
          <w:sz w:val="12"/>
          <w:szCs w:val="12"/>
          <w:shd w:val="clear" w:color="auto" w:fill="auto"/>
          <w:lang w:val="ru-RU" w:eastAsia="ru-RU" w:bidi="ru-RU"/>
        </w:rPr>
        <w:t xml:space="preserve">1/   \ 2 </w:t>
      </w:r>
      <w:r>
        <w:rPr>
          <w:i/>
          <w:iCs/>
          <w:color w:val="000000"/>
          <w:spacing w:val="0"/>
          <w:w w:val="100"/>
          <w:position w:val="0"/>
          <w:shd w:val="clear" w:color="auto" w:fill="auto"/>
          <w:lang w:val="ru-RU" w:eastAsia="ru-RU" w:bidi="ru-RU"/>
        </w:rPr>
        <w:t>т</w:t>
      </w:r>
      <w:r>
        <w:rPr>
          <w:color w:val="000000"/>
          <w:spacing w:val="0"/>
          <w:w w:val="100"/>
          <w:position w:val="0"/>
          <w:sz w:val="12"/>
          <w:szCs w:val="12"/>
          <w:shd w:val="clear" w:color="auto" w:fill="auto"/>
          <w:lang w:val="ru-RU" w:eastAsia="ru-RU" w:bidi="ru-RU"/>
        </w:rPr>
        <w:tab/>
        <w:t xml:space="preserve">—5г </w:t>
      </w:r>
      <w:r>
        <w:rPr>
          <w:color w:val="000000"/>
          <w:spacing w:val="0"/>
          <w:w w:val="100"/>
          <w:position w:val="0"/>
          <w:shd w:val="clear" w:color="auto" w:fill="auto"/>
          <w:lang w:val="ru-RU" w:eastAsia="ru-RU" w:bidi="ru-RU"/>
        </w:rPr>
        <w:t>О-</w:t>
      </w:r>
      <w:r>
        <w:rPr>
          <w:color w:val="000000"/>
          <w:spacing w:val="0"/>
          <w:w w:val="100"/>
          <w:position w:val="0"/>
          <w:shd w:val="clear" w:color="auto" w:fill="auto"/>
          <w:vertAlign w:val="superscript"/>
          <w:lang w:val="ru-RU" w:eastAsia="ru-RU" w:bidi="ru-RU"/>
        </w:rPr>
        <w:t>3</w:t>
      </w:r>
      <w:r>
        <w:rPr>
          <w:color w:val="000000"/>
          <w:spacing w:val="0"/>
          <w:w w:val="100"/>
          <w:position w:val="0"/>
          <w:shd w:val="clear" w:color="auto" w:fill="auto"/>
          <w:lang w:val="ru-RU" w:eastAsia="ru-RU" w:bidi="ru-RU"/>
        </w:rPr>
        <w:t>-</w:t>
      </w:r>
      <w:r>
        <w:rPr>
          <w:color w:val="000000"/>
          <w:spacing w:val="0"/>
          <w:w w:val="100"/>
          <w:position w:val="0"/>
          <w:shd w:val="clear" w:color="auto" w:fill="auto"/>
          <w:vertAlign w:val="superscript"/>
          <w:lang w:val="ru-RU" w:eastAsia="ru-RU" w:bidi="ru-RU"/>
        </w:rPr>
        <w:t>4</w:t>
      </w:r>
      <w:r>
        <w:rPr>
          <w:color w:val="000000"/>
          <w:spacing w:val="0"/>
          <w:w w:val="100"/>
          <w:position w:val="0"/>
          <w:shd w:val="clear" w:color="auto" w:fill="auto"/>
          <w:lang w:val="ru-RU" w:eastAsia="ru-RU" w:bidi="ru-RU"/>
        </w:rPr>
        <w:t>)</w:t>
        <w:br/>
      </w:r>
      <w:r>
        <w:rPr>
          <w:color w:val="000000"/>
          <w:spacing w:val="0"/>
          <w:w w:val="100"/>
          <w:position w:val="0"/>
          <w:shd w:val="clear" w:color="auto" w:fill="auto"/>
          <w:lang w:val="en-US" w:eastAsia="en-US" w:bidi="en-US"/>
        </w:rPr>
        <w:t xml:space="preserve">P(rf,A.^) </w:t>
      </w:r>
      <w:r>
        <w:rPr>
          <w:i/>
          <w:iCs/>
          <w:color w:val="000000"/>
          <w:spacing w:val="0"/>
          <w:w w:val="100"/>
          <w:position w:val="0"/>
          <w:shd w:val="clear" w:color="auto" w:fill="auto"/>
          <w:lang w:val="en-US" w:eastAsia="en-US" w:bidi="en-US"/>
        </w:rPr>
        <w:t>(L</w:t>
      </w:r>
      <w:r>
        <w:rPr>
          <w:i/>
          <w:iCs/>
          <w:color w:val="000000"/>
          <w:spacing w:val="0"/>
          <w:w w:val="100"/>
          <w:position w:val="0"/>
          <w:shd w:val="clear" w:color="auto" w:fill="auto"/>
          <w:vertAlign w:val="subscript"/>
          <w:lang w:val="en-US" w:eastAsia="en-US" w:bidi="en-US"/>
        </w:rPr>
        <w:t>l+</w:t>
      </w:r>
      <w:r>
        <w:rPr>
          <w:i/>
          <w:iCs/>
          <w:color w:val="000000"/>
          <w:spacing w:val="0"/>
          <w:w w:val="100"/>
          <w:position w:val="0"/>
          <w:shd w:val="clear" w:color="auto" w:fill="auto"/>
          <w:lang w:val="en-US" w:eastAsia="en-US" w:bidi="en-US"/>
        </w:rPr>
        <w:t>d_)</w:t>
      </w:r>
      <w:r>
        <w:rPr>
          <w:i/>
          <w:iCs/>
          <w:color w:val="000000"/>
          <w:spacing w:val="0"/>
          <w:w w:val="100"/>
          <w:position w:val="0"/>
          <w:shd w:val="clear" w:color="auto" w:fill="auto"/>
          <w:vertAlign w:val="superscript"/>
          <w:lang w:val="en-US" w:eastAsia="en-US" w:bidi="en-US"/>
        </w:rPr>
        <w:t>2</w:t>
      </w:r>
      <w:r>
        <w:rPr>
          <w:i/>
          <w:iCs/>
          <w:color w:val="000000"/>
          <w:spacing w:val="0"/>
          <w:w w:val="100"/>
          <w:position w:val="0"/>
          <w:shd w:val="clear" w:color="auto" w:fill="auto"/>
          <w:lang w:val="en-US" w:eastAsia="en-US" w:bidi="en-US"/>
        </w:rPr>
        <w:t xml:space="preserve"> (L,</w:t>
      </w:r>
      <w:r>
        <w:rPr>
          <w:i/>
          <w:iCs/>
          <w:color w:val="000000"/>
          <w:spacing w:val="0"/>
          <w:w w:val="100"/>
          <w:position w:val="0"/>
          <w:shd w:val="clear" w:color="auto" w:fill="auto"/>
          <w:vertAlign w:val="subscript"/>
          <w:lang w:val="en-US" w:eastAsia="en-US" w:bidi="en-US"/>
        </w:rPr>
        <w:t>+</w:t>
      </w:r>
      <w:r>
        <w:rPr>
          <w:i/>
          <w:iCs/>
          <w:color w:val="000000"/>
          <w:spacing w:val="0"/>
          <w:w w:val="100"/>
          <w:position w:val="0"/>
          <w:shd w:val="clear" w:color="auto" w:fill="auto"/>
          <w:lang w:val="en-US" w:eastAsia="en-US" w:bidi="en-US"/>
        </w:rPr>
        <w:t>d)'</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 xml:space="preserve">Следовательно, </w:t>
      </w:r>
      <w:r>
        <w:rPr>
          <w:color w:val="000000"/>
          <w:spacing w:val="0"/>
          <w:w w:val="100"/>
          <w:position w:val="0"/>
          <w:shd w:val="clear" w:color="auto" w:fill="auto"/>
          <w:lang w:val="en-US" w:eastAsia="en-US" w:bidi="en-US"/>
        </w:rPr>
        <w:t xml:space="preserve">PDD </w:t>
      </w:r>
      <w:r>
        <w:rPr>
          <w:color w:val="000000"/>
          <w:spacing w:val="0"/>
          <w:w w:val="100"/>
          <w:position w:val="0"/>
          <w:shd w:val="clear" w:color="auto" w:fill="auto"/>
          <w:lang w:val="ru-RU" w:eastAsia="ru-RU" w:bidi="ru-RU"/>
        </w:rPr>
        <w:t>увеличивается с ростом РИП. Типовые значения РИП равны 80 см для кобальтовых установок (для РО-142 КУС РИП=75 см) и 100 см для электронных ускорите</w:t>
        <w:softHyphen/>
        <w:t>лей. Формулу (1.3.4) часто называют поправкой Мэйнорда.</w:t>
      </w:r>
    </w:p>
    <w:p>
      <w:pPr>
        <w:pStyle w:val="Style11"/>
        <w:keepNext w:val="0"/>
        <w:keepLines w:val="0"/>
        <w:widowControl w:val="0"/>
        <w:shd w:val="clear" w:color="auto" w:fill="auto"/>
        <w:bidi w:val="0"/>
        <w:spacing w:before="0" w:after="0"/>
        <w:ind w:left="0" w:right="0" w:firstLine="320"/>
        <w:jc w:val="both"/>
      </w:pPr>
      <w:r>
        <w:rPr>
          <w:b/>
          <w:bCs/>
          <w:color w:val="000000"/>
          <w:spacing w:val="0"/>
          <w:w w:val="100"/>
          <w:position w:val="0"/>
          <w:shd w:val="clear" w:color="auto" w:fill="auto"/>
          <w:lang w:val="ru-RU" w:eastAsia="ru-RU" w:bidi="ru-RU"/>
        </w:rPr>
        <w:t xml:space="preserve">Определение </w:t>
      </w:r>
      <w:r>
        <w:rPr>
          <w:b/>
          <w:bCs/>
          <w:color w:val="000000"/>
          <w:spacing w:val="0"/>
          <w:w w:val="100"/>
          <w:position w:val="0"/>
          <w:shd w:val="clear" w:color="auto" w:fill="auto"/>
          <w:lang w:val="en-US" w:eastAsia="en-US" w:bidi="en-US"/>
        </w:rPr>
        <w:t xml:space="preserve">TAR. </w:t>
      </w:r>
      <w:r>
        <w:rPr>
          <w:color w:val="000000"/>
          <w:spacing w:val="0"/>
          <w:w w:val="100"/>
          <w:position w:val="0"/>
          <w:shd w:val="clear" w:color="auto" w:fill="auto"/>
          <w:lang w:val="ru-RU" w:eastAsia="ru-RU" w:bidi="ru-RU"/>
        </w:rPr>
        <w:t xml:space="preserve">Для расчета поглощенной дозы на оси пучка для источников с энергией </w:t>
      </w:r>
      <w:r>
        <w:rPr>
          <w:i/>
          <w:iCs/>
          <w:color w:val="000000"/>
          <w:spacing w:val="0"/>
          <w:w w:val="100"/>
          <w:position w:val="0"/>
          <w:shd w:val="clear" w:color="auto" w:fill="auto"/>
          <w:lang w:val="ru-RU" w:eastAsia="ru-RU" w:bidi="ru-RU"/>
        </w:rPr>
        <w:t>Е</w:t>
      </w:r>
      <w:r>
        <w:rPr>
          <w:color w:val="000000"/>
          <w:spacing w:val="0"/>
          <w:w w:val="100"/>
          <w:position w:val="0"/>
          <w:shd w:val="clear" w:color="auto" w:fill="auto"/>
          <w:lang w:val="ru-RU" w:eastAsia="ru-RU" w:bidi="ru-RU"/>
        </w:rPr>
        <w:t xml:space="preserve"> 2МэВ широко ис</w:t>
        <w:softHyphen/>
        <w:t xml:space="preserve">пользуется понятие «отношение ткань-воздух» (ОТВ или </w:t>
      </w:r>
      <w:r>
        <w:rPr>
          <w:color w:val="000000"/>
          <w:spacing w:val="0"/>
          <w:w w:val="100"/>
          <w:position w:val="0"/>
          <w:shd w:val="clear" w:color="auto" w:fill="auto"/>
          <w:lang w:val="en-US" w:eastAsia="en-US" w:bidi="en-US"/>
        </w:rPr>
        <w:t xml:space="preserve">TAR). </w:t>
      </w:r>
      <w:r>
        <w:rPr>
          <w:color w:val="000000"/>
          <w:spacing w:val="0"/>
          <w:w w:val="100"/>
          <w:position w:val="0"/>
          <w:shd w:val="clear" w:color="auto" w:fill="auto"/>
          <w:lang w:val="ru-RU" w:eastAsia="ru-RU" w:bidi="ru-RU"/>
        </w:rPr>
        <w:t xml:space="preserve">Она определяется как отношение дозы </w:t>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в водном фантоме на оси пучка на глубине </w:t>
      </w:r>
      <w:r>
        <w:rPr>
          <w:i/>
          <w:iCs/>
          <w:color w:val="000000"/>
          <w:spacing w:val="0"/>
          <w:w w:val="100"/>
          <w:position w:val="0"/>
          <w:shd w:val="clear" w:color="auto" w:fill="auto"/>
          <w:lang w:val="en-US" w:eastAsia="en-US" w:bidi="en-US"/>
        </w:rPr>
        <w:t>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к дозе </w:t>
      </w:r>
      <w:r>
        <w:rPr>
          <w:color w:val="000000"/>
          <w:spacing w:val="0"/>
          <w:w w:val="100"/>
          <w:position w:val="0"/>
          <w:shd w:val="clear" w:color="auto" w:fill="auto"/>
          <w:lang w:val="en-US" w:eastAsia="en-US" w:bidi="en-US"/>
        </w:rPr>
        <w:t>D</w:t>
      </w:r>
      <w:r>
        <w:rPr>
          <w:color w:val="000000"/>
          <w:spacing w:val="0"/>
          <w:w w:val="100"/>
          <w:position w:val="0"/>
          <w:shd w:val="clear" w:color="auto" w:fill="auto"/>
          <w:vertAlign w:val="subscript"/>
          <w:lang w:val="en-US" w:eastAsia="en-US" w:bidi="en-US"/>
        </w:rPr>
        <w:t>air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в небольшой массе воды, находящейся в воздухе в той же точке.</w:t>
      </w:r>
    </w:p>
    <w:p>
      <w:pPr>
        <w:pStyle w:val="Style11"/>
        <w:keepNext w:val="0"/>
        <w:keepLines w:val="0"/>
        <w:widowControl w:val="0"/>
        <w:shd w:val="clear" w:color="auto" w:fill="auto"/>
        <w:bidi w:val="0"/>
        <w:spacing w:before="0" w:after="60"/>
        <w:ind w:left="0" w:right="0" w:firstLine="320"/>
        <w:jc w:val="both"/>
      </w:pPr>
      <w:r>
        <w:rPr>
          <w:color w:val="000000"/>
          <w:spacing w:val="0"/>
          <w:w w:val="100"/>
          <w:position w:val="0"/>
          <w:shd w:val="clear" w:color="auto" w:fill="auto"/>
          <w:lang w:val="ru-RU" w:eastAsia="ru-RU" w:bidi="ru-RU"/>
        </w:rPr>
        <w:t>В обоих случаях имеется в виду доза, поглощенная в воде. Поэтому при измерении такой дозы в воздухе на иониза</w:t>
        <w:softHyphen/>
        <w:t>ционную камеру надевают водоэквивалентный колпачок, толщина стенок которого должна быть не меньше макси</w:t>
        <w:softHyphen/>
        <w:t xml:space="preserve">мального пробега вторичных электронов. Вторая особенность измерения </w:t>
      </w:r>
      <w:r>
        <w:rPr>
          <w:color w:val="000000"/>
          <w:spacing w:val="0"/>
          <w:w w:val="100"/>
          <w:position w:val="0"/>
          <w:shd w:val="clear" w:color="auto" w:fill="auto"/>
          <w:lang w:val="en-US" w:eastAsia="en-US" w:bidi="en-US"/>
        </w:rPr>
        <w:t xml:space="preserve">TAR </w:t>
      </w:r>
      <w:r>
        <w:rPr>
          <w:color w:val="000000"/>
          <w:spacing w:val="0"/>
          <w:w w:val="100"/>
          <w:position w:val="0"/>
          <w:shd w:val="clear" w:color="auto" w:fill="auto"/>
          <w:lang w:val="ru-RU" w:eastAsia="ru-RU" w:bidi="ru-RU"/>
        </w:rPr>
        <w:t>состоит в том, что должно соблюдаться ра</w:t>
        <w:softHyphen/>
        <w:t xml:space="preserve">венство поперечных размеров полей в точке детектирования для обеих геометрий. Таким образом, расчетная формула для </w:t>
      </w:r>
      <w:r>
        <w:rPr>
          <w:color w:val="000000"/>
          <w:spacing w:val="0"/>
          <w:w w:val="100"/>
          <w:position w:val="0"/>
          <w:shd w:val="clear" w:color="auto" w:fill="auto"/>
          <w:lang w:val="en-US" w:eastAsia="en-US" w:bidi="en-US"/>
        </w:rPr>
        <w:t xml:space="preserve">TAR </w:t>
      </w:r>
      <w:r>
        <w:rPr>
          <w:color w:val="000000"/>
          <w:spacing w:val="0"/>
          <w:w w:val="100"/>
          <w:position w:val="0"/>
          <w:shd w:val="clear" w:color="auto" w:fill="auto"/>
          <w:lang w:val="ru-RU" w:eastAsia="ru-RU" w:bidi="ru-RU"/>
        </w:rPr>
        <w:t>имеет вид</w:t>
      </w:r>
    </w:p>
    <w:p>
      <w:pPr>
        <w:pStyle w:val="Style11"/>
        <w:keepNext w:val="0"/>
        <w:keepLines w:val="0"/>
        <w:widowControl w:val="0"/>
        <w:shd w:val="clear" w:color="auto" w:fill="auto"/>
        <w:bidi w:val="0"/>
        <w:spacing w:before="0" w:after="180"/>
        <w:ind w:left="0" w:right="0" w:firstLine="0"/>
        <w:jc w:val="center"/>
      </w:pPr>
      <w:r>
        <w:rPr>
          <w:color w:val="000000"/>
          <w:spacing w:val="0"/>
          <w:w w:val="100"/>
          <w:position w:val="0"/>
          <w:shd w:val="clear" w:color="auto" w:fill="auto"/>
          <w:lang w:val="en-US" w:eastAsia="en-US" w:bidi="en-US"/>
        </w:rPr>
        <w:t xml:space="preserve">TAR(J,^) = Z)(J,^,SSD)/Z)(air,^,SAD), </w:t>
      </w:r>
      <w:r>
        <w:rPr>
          <w:color w:val="000000"/>
          <w:spacing w:val="0"/>
          <w:w w:val="100"/>
          <w:position w:val="0"/>
          <w:shd w:val="clear" w:color="auto" w:fill="auto"/>
          <w:lang w:val="ru-RU" w:eastAsia="ru-RU" w:bidi="ru-RU"/>
        </w:rPr>
        <w:t>(1.3.5)</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где в этом случае </w:t>
      </w:r>
      <w:r>
        <w:rPr>
          <w:i/>
          <w:iCs/>
          <w:color w:val="000000"/>
          <w:spacing w:val="0"/>
          <w:w w:val="100"/>
          <w:position w:val="0"/>
          <w:shd w:val="clear" w:color="auto" w:fill="auto"/>
          <w:lang w:val="en-US" w:eastAsia="en-US" w:bidi="en-US"/>
        </w:rPr>
        <w:t xml:space="preserve">SSD </w:t>
      </w:r>
      <w:r>
        <w:rPr>
          <w:i/>
          <w:iCs/>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en-US" w:eastAsia="en-US" w:bidi="en-US"/>
        </w:rPr>
        <w:t xml:space="preserve">SAD </w:t>
      </w:r>
      <w:r>
        <w:rPr>
          <w:i/>
          <w:iCs/>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en-US" w:eastAsia="en-US" w:bidi="en-US"/>
        </w:rPr>
        <w:t>d.</w:t>
      </w:r>
    </w:p>
    <w:p>
      <w:pPr>
        <w:pStyle w:val="Style11"/>
        <w:keepNext w:val="0"/>
        <w:keepLines w:val="0"/>
        <w:widowControl w:val="0"/>
        <w:shd w:val="clear" w:color="auto" w:fill="auto"/>
        <w:bidi w:val="0"/>
        <w:spacing w:before="0" w:after="120"/>
        <w:ind w:left="0" w:right="0" w:firstLine="320"/>
        <w:jc w:val="both"/>
      </w:pPr>
      <w:r>
        <w:rPr>
          <w:color w:val="000000"/>
          <w:spacing w:val="0"/>
          <w:w w:val="100"/>
          <w:position w:val="0"/>
          <w:shd w:val="clear" w:color="auto" w:fill="auto"/>
          <w:lang w:val="ru-RU" w:eastAsia="ru-RU" w:bidi="ru-RU"/>
        </w:rPr>
        <w:t>Так какВ</w:t>
      </w:r>
      <w:r>
        <w:rPr>
          <w:color w:val="000000"/>
          <w:spacing w:val="0"/>
          <w:w w:val="100"/>
          <w:position w:val="0"/>
          <w:shd w:val="clear" w:color="auto" w:fill="auto"/>
          <w:vertAlign w:val="subscript"/>
          <w:lang w:val="ru-RU" w:eastAsia="ru-RU" w:bidi="ru-RU"/>
        </w:rPr>
        <w:t>а</w:t>
      </w:r>
      <w:r>
        <w:rPr>
          <w:color w:val="000000"/>
          <w:spacing w:val="0"/>
          <w:w w:val="100"/>
          <w:position w:val="0"/>
          <w:shd w:val="clear" w:color="auto" w:fill="auto"/>
          <w:lang w:val="ru-RU" w:eastAsia="ru-RU" w:bidi="ru-RU"/>
        </w:rPr>
        <w:t xml:space="preserve"> и измеряются на одинаковом расстоянии от источника, очень важным свойством </w:t>
      </w:r>
      <w:r>
        <w:rPr>
          <w:i/>
          <w:iCs/>
          <w:color w:val="000000"/>
          <w:spacing w:val="0"/>
          <w:w w:val="100"/>
          <w:position w:val="0"/>
          <w:shd w:val="clear" w:color="auto" w:fill="auto"/>
          <w:lang w:val="en-US" w:eastAsia="en-US" w:bidi="en-US"/>
        </w:rPr>
        <w:t>TAR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является его практическая независимость от РИП. Эта особенность </w:t>
      </w:r>
      <w:r>
        <w:rPr>
          <w:i/>
          <w:iCs/>
          <w:color w:val="000000"/>
          <w:spacing w:val="0"/>
          <w:w w:val="100"/>
          <w:position w:val="0"/>
          <w:shd w:val="clear" w:color="auto" w:fill="auto"/>
          <w:lang w:val="en-US" w:eastAsia="en-US" w:bidi="en-US"/>
        </w:rPr>
        <w:t xml:space="preserve">TAR </w:t>
      </w:r>
      <w:r>
        <w:rPr>
          <w:color w:val="000000"/>
          <w:spacing w:val="0"/>
          <w:w w:val="100"/>
          <w:position w:val="0"/>
          <w:shd w:val="clear" w:color="auto" w:fill="auto"/>
          <w:lang w:val="ru-RU" w:eastAsia="ru-RU" w:bidi="ru-RU"/>
        </w:rPr>
        <w:t xml:space="preserve">делает его удобным для расчета дозы при многопольном и ротационном облучении. На практике величина </w:t>
      </w:r>
      <w:r>
        <w:rPr>
          <w:i/>
          <w:iCs/>
          <w:color w:val="000000"/>
          <w:spacing w:val="0"/>
          <w:w w:val="100"/>
          <w:position w:val="0"/>
          <w:shd w:val="clear" w:color="auto" w:fill="auto"/>
          <w:lang w:val="en-US" w:eastAsia="en-US" w:bidi="en-US"/>
        </w:rPr>
        <w:t>TAR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опре</w:t>
        <w:softHyphen/>
        <w:t xml:space="preserve">деляется из экспериментальных данных по </w:t>
      </w:r>
      <w:r>
        <w:rPr>
          <w:i/>
          <w:iCs/>
          <w:color w:val="000000"/>
          <w:spacing w:val="0"/>
          <w:w w:val="100"/>
          <w:position w:val="0"/>
          <w:shd w:val="clear" w:color="auto" w:fill="auto"/>
          <w:lang w:val="en-US" w:eastAsia="en-US" w:bidi="en-US"/>
        </w:rPr>
        <w:t>PDD.</w:t>
      </w:r>
    </w:p>
    <w:p>
      <w:pPr>
        <w:framePr w:w="4954" w:h="2506" w:vSpace="163" w:wrap="notBeside" w:vAnchor="text" w:hAnchor="text" w:x="466" w:y="164"/>
        <w:widowControl w:val="0"/>
        <w:rPr>
          <w:sz w:val="2"/>
          <w:szCs w:val="2"/>
        </w:rPr>
      </w:pPr>
      <w:r>
        <w:drawing>
          <wp:inline>
            <wp:extent cx="3145790" cy="1591310"/>
            <wp:docPr id="58" name="Picutre 58"/>
            <a:graphic xmlns:a="http://schemas.openxmlformats.org/drawingml/2006/main">
              <a:graphicData uri="http://schemas.openxmlformats.org/drawingml/2006/picture">
                <pic:pic xmlns:pic="http://schemas.openxmlformats.org/drawingml/2006/picture">
                  <pic:nvPicPr>
                    <pic:cNvPr id="58" name="Picture 58"/>
                    <pic:cNvPicPr/>
                  </pic:nvPicPr>
                  <pic:blipFill>
                    <a:blip r:embed="rId31"/>
                    <a:stretch/>
                  </pic:blipFill>
                  <pic:spPr>
                    <a:xfrm>
                      <a:ext cx="3145790" cy="1591310"/>
                    </a:xfrm>
                    <a:prstGeom prst="rect"/>
                  </pic:spPr>
                </pic:pic>
              </a:graphicData>
            </a:graphic>
          </wp:inline>
        </w:drawing>
      </w:r>
    </w:p>
    <w:p>
      <w:pPr>
        <w:widowControl w:val="0"/>
        <w:spacing w:line="1" w:lineRule="exact"/>
      </w:pPr>
      <w:r>
        <mc:AlternateContent>
          <mc:Choice Requires="wps">
            <w:drawing>
              <wp:anchor distT="0" distB="0" distL="295275" distR="3048635" simplePos="0" relativeHeight="125829403" behindDoc="0" locked="0" layoutInCell="1" allowOverlap="1">
                <wp:simplePos x="0" y="0"/>
                <wp:positionH relativeFrom="column">
                  <wp:posOffset>810260</wp:posOffset>
                </wp:positionH>
                <wp:positionV relativeFrom="paragraph">
                  <wp:posOffset>0</wp:posOffset>
                </wp:positionV>
                <wp:extent cx="393065" cy="100330"/>
                <wp:wrapTopAndBottom/>
                <wp:docPr id="59" name="Shape 59"/>
                <a:graphic xmlns:a="http://schemas.openxmlformats.org/drawingml/2006/main">
                  <a:graphicData uri="http://schemas.microsoft.com/office/word/2010/wordprocessingShape">
                    <wps:wsp>
                      <wps:cNvSpPr txBox="1"/>
                      <wps:spPr>
                        <a:xfrm>
                          <a:ext cx="393065" cy="100330"/>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left"/>
                              <w:rPr>
                                <w:sz w:val="13"/>
                                <w:szCs w:val="13"/>
                              </w:rPr>
                            </w:pPr>
                            <w:r>
                              <w:rPr>
                                <w:rFonts w:ascii="Arial" w:eastAsia="Arial" w:hAnsi="Arial" w:cs="Arial"/>
                                <w:b w:val="0"/>
                                <w:bCs w:val="0"/>
                                <w:color w:val="000000"/>
                                <w:spacing w:val="0"/>
                                <w:w w:val="100"/>
                                <w:position w:val="0"/>
                                <w:sz w:val="13"/>
                                <w:szCs w:val="13"/>
                                <w:shd w:val="clear" w:color="auto" w:fill="auto"/>
                                <w:lang w:val="ru-RU" w:eastAsia="ru-RU" w:bidi="ru-RU"/>
                              </w:rPr>
                              <w:t>Источник</w:t>
                            </w:r>
                          </w:p>
                        </w:txbxContent>
                      </wps:txbx>
                      <wps:bodyPr lIns="0" tIns="0" rIns="0" bIns="0">
                        <a:noAutoFit/>
                      </wps:bodyPr>
                    </wps:wsp>
                  </a:graphicData>
                </a:graphic>
              </wp:anchor>
            </w:drawing>
          </mc:Choice>
          <mc:Fallback>
            <w:pict>
              <v:shape id="_x0000_s1085" type="#_x0000_t202" style="position:absolute;margin-left:63.800000000000004pt;margin-top:0;width:30.949999999999999pt;height:7.9000000000000004pt;z-index:-125829350;mso-wrap-distance-left:23.25pt;mso-wrap-distance-right:240.05000000000001pt" filled="f" stroked="f">
                <v:textbox inset="0,0,0,0">
                  <w:txbxContent>
                    <w:p>
                      <w:pPr>
                        <w:pStyle w:val="Style31"/>
                        <w:keepNext w:val="0"/>
                        <w:keepLines w:val="0"/>
                        <w:widowControl w:val="0"/>
                        <w:shd w:val="clear" w:color="auto" w:fill="auto"/>
                        <w:bidi w:val="0"/>
                        <w:spacing w:before="0" w:after="0" w:line="240" w:lineRule="auto"/>
                        <w:ind w:left="0" w:right="0" w:firstLine="0"/>
                        <w:jc w:val="left"/>
                        <w:rPr>
                          <w:sz w:val="13"/>
                          <w:szCs w:val="13"/>
                        </w:rPr>
                      </w:pPr>
                      <w:r>
                        <w:rPr>
                          <w:rFonts w:ascii="Arial" w:eastAsia="Arial" w:hAnsi="Arial" w:cs="Arial"/>
                          <w:b w:val="0"/>
                          <w:bCs w:val="0"/>
                          <w:color w:val="000000"/>
                          <w:spacing w:val="0"/>
                          <w:w w:val="100"/>
                          <w:position w:val="0"/>
                          <w:sz w:val="13"/>
                          <w:szCs w:val="13"/>
                          <w:shd w:val="clear" w:color="auto" w:fill="auto"/>
                          <w:lang w:val="ru-RU" w:eastAsia="ru-RU" w:bidi="ru-RU"/>
                        </w:rPr>
                        <w:t>Источник</w:t>
                      </w:r>
                    </w:p>
                  </w:txbxContent>
                </v:textbox>
                <w10:wrap type="topAndBottom"/>
              </v:shape>
            </w:pict>
          </mc:Fallback>
        </mc:AlternateContent>
      </w:r>
      <w:r>
        <mc:AlternateContent>
          <mc:Choice Requires="wps">
            <w:drawing>
              <wp:anchor distT="0" distB="0" distL="295275" distR="3048635" simplePos="0" relativeHeight="125829405" behindDoc="0" locked="0" layoutInCell="1" allowOverlap="1">
                <wp:simplePos x="0" y="0"/>
                <wp:positionH relativeFrom="column">
                  <wp:posOffset>2319020</wp:posOffset>
                </wp:positionH>
                <wp:positionV relativeFrom="paragraph">
                  <wp:posOffset>3175</wp:posOffset>
                </wp:positionV>
                <wp:extent cx="393065" cy="100330"/>
                <wp:wrapTopAndBottom/>
                <wp:docPr id="61" name="Shape 61"/>
                <a:graphic xmlns:a="http://schemas.openxmlformats.org/drawingml/2006/main">
                  <a:graphicData uri="http://schemas.microsoft.com/office/word/2010/wordprocessingShape">
                    <wps:wsp>
                      <wps:cNvSpPr txBox="1"/>
                      <wps:spPr>
                        <a:xfrm>
                          <a:ext cx="393065" cy="100330"/>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left"/>
                              <w:rPr>
                                <w:sz w:val="13"/>
                                <w:szCs w:val="13"/>
                              </w:rPr>
                            </w:pPr>
                            <w:r>
                              <w:rPr>
                                <w:rFonts w:ascii="Arial" w:eastAsia="Arial" w:hAnsi="Arial" w:cs="Arial"/>
                                <w:b w:val="0"/>
                                <w:bCs w:val="0"/>
                                <w:color w:val="000000"/>
                                <w:spacing w:val="0"/>
                                <w:w w:val="100"/>
                                <w:position w:val="0"/>
                                <w:sz w:val="13"/>
                                <w:szCs w:val="13"/>
                                <w:shd w:val="clear" w:color="auto" w:fill="auto"/>
                                <w:lang w:val="ru-RU" w:eastAsia="ru-RU" w:bidi="ru-RU"/>
                              </w:rPr>
                              <w:t>Источник</w:t>
                            </w:r>
                          </w:p>
                        </w:txbxContent>
                      </wps:txbx>
                      <wps:bodyPr lIns="0" tIns="0" rIns="0" bIns="0">
                        <a:noAutoFit/>
                      </wps:bodyPr>
                    </wps:wsp>
                  </a:graphicData>
                </a:graphic>
              </wp:anchor>
            </w:drawing>
          </mc:Choice>
          <mc:Fallback>
            <w:pict>
              <v:shape id="_x0000_s1087" type="#_x0000_t202" style="position:absolute;margin-left:182.59999999999999pt;margin-top:0.25pt;width:30.949999999999999pt;height:7.9000000000000004pt;z-index:-125829348;mso-wrap-distance-left:23.25pt;mso-wrap-distance-right:240.05000000000001pt" filled="f" stroked="f">
                <v:textbox inset="0,0,0,0">
                  <w:txbxContent>
                    <w:p>
                      <w:pPr>
                        <w:pStyle w:val="Style31"/>
                        <w:keepNext w:val="0"/>
                        <w:keepLines w:val="0"/>
                        <w:widowControl w:val="0"/>
                        <w:shd w:val="clear" w:color="auto" w:fill="auto"/>
                        <w:bidi w:val="0"/>
                        <w:spacing w:before="0" w:after="0" w:line="240" w:lineRule="auto"/>
                        <w:ind w:left="0" w:right="0" w:firstLine="0"/>
                        <w:jc w:val="left"/>
                        <w:rPr>
                          <w:sz w:val="13"/>
                          <w:szCs w:val="13"/>
                        </w:rPr>
                      </w:pPr>
                      <w:r>
                        <w:rPr>
                          <w:rFonts w:ascii="Arial" w:eastAsia="Arial" w:hAnsi="Arial" w:cs="Arial"/>
                          <w:b w:val="0"/>
                          <w:bCs w:val="0"/>
                          <w:color w:val="000000"/>
                          <w:spacing w:val="0"/>
                          <w:w w:val="100"/>
                          <w:position w:val="0"/>
                          <w:sz w:val="13"/>
                          <w:szCs w:val="13"/>
                          <w:shd w:val="clear" w:color="auto" w:fill="auto"/>
                          <w:lang w:val="ru-RU" w:eastAsia="ru-RU" w:bidi="ru-RU"/>
                        </w:rPr>
                        <w:t>Источник</w:t>
                      </w:r>
                    </w:p>
                  </w:txbxContent>
                </v:textbox>
                <w10:wrap type="topAndBottom"/>
              </v:shape>
            </w:pict>
          </mc:Fallback>
        </mc:AlternateContent>
      </w:r>
      <w:r>
        <mc:AlternateContent>
          <mc:Choice Requires="wps">
            <w:drawing>
              <wp:anchor distT="0" distB="0" distL="295275" distR="750570" simplePos="0" relativeHeight="125829407" behindDoc="0" locked="0" layoutInCell="1" allowOverlap="1">
                <wp:simplePos x="0" y="0"/>
                <wp:positionH relativeFrom="column">
                  <wp:posOffset>459740</wp:posOffset>
                </wp:positionH>
                <wp:positionV relativeFrom="paragraph">
                  <wp:posOffset>1795145</wp:posOffset>
                </wp:positionV>
                <wp:extent cx="2691130" cy="152400"/>
                <wp:wrapTopAndBottom/>
                <wp:docPr id="63" name="Shape 63"/>
                <a:graphic xmlns:a="http://schemas.openxmlformats.org/drawingml/2006/main">
                  <a:graphicData uri="http://schemas.microsoft.com/office/word/2010/wordprocessingShape">
                    <wps:wsp>
                      <wps:cNvSpPr txBox="1"/>
                      <wps:spPr>
                        <a:xfrm>
                          <a:ext cx="2691130" cy="152400"/>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Рис.1.3.5. К определению величины </w:t>
                            </w:r>
                            <w:r>
                              <w:rPr>
                                <w:color w:val="000000"/>
                                <w:spacing w:val="0"/>
                                <w:w w:val="100"/>
                                <w:position w:val="0"/>
                                <w:shd w:val="clear" w:color="auto" w:fill="auto"/>
                                <w:lang w:val="en-US" w:eastAsia="en-US" w:bidi="en-US"/>
                              </w:rPr>
                              <w:t xml:space="preserve">TAR </w:t>
                            </w:r>
                            <w:r>
                              <w:rPr>
                                <w:color w:val="000000"/>
                                <w:spacing w:val="0"/>
                                <w:w w:val="100"/>
                                <w:position w:val="0"/>
                                <w:shd w:val="clear" w:color="auto" w:fill="auto"/>
                                <w:lang w:val="ru-RU" w:eastAsia="ru-RU" w:bidi="ru-RU"/>
                              </w:rPr>
                              <w:t>(ОТВ)</w:t>
                            </w:r>
                          </w:p>
                        </w:txbxContent>
                      </wps:txbx>
                      <wps:bodyPr lIns="0" tIns="0" rIns="0" bIns="0">
                        <a:noAutoFit/>
                      </wps:bodyPr>
                    </wps:wsp>
                  </a:graphicData>
                </a:graphic>
              </wp:anchor>
            </w:drawing>
          </mc:Choice>
          <mc:Fallback>
            <w:pict>
              <v:shape id="_x0000_s1089" type="#_x0000_t202" style="position:absolute;margin-left:36.200000000000003pt;margin-top:141.34999999999999pt;width:211.90000000000001pt;height:12.pt;z-index:-125829346;mso-wrap-distance-left:23.25pt;mso-wrap-distance-right:59.100000000000001pt" filled="f" stroked="f">
                <v:textbox inset="0,0,0,0">
                  <w:txbxContent>
                    <w:p>
                      <w:pPr>
                        <w:pStyle w:val="Style3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Рис.1.3.5. К определению величины </w:t>
                      </w:r>
                      <w:r>
                        <w:rPr>
                          <w:color w:val="000000"/>
                          <w:spacing w:val="0"/>
                          <w:w w:val="100"/>
                          <w:position w:val="0"/>
                          <w:shd w:val="clear" w:color="auto" w:fill="auto"/>
                          <w:lang w:val="en-US" w:eastAsia="en-US" w:bidi="en-US"/>
                        </w:rPr>
                        <w:t xml:space="preserve">TAR </w:t>
                      </w:r>
                      <w:r>
                        <w:rPr>
                          <w:color w:val="000000"/>
                          <w:spacing w:val="0"/>
                          <w:w w:val="100"/>
                          <w:position w:val="0"/>
                          <w:shd w:val="clear" w:color="auto" w:fill="auto"/>
                          <w:lang w:val="ru-RU" w:eastAsia="ru-RU" w:bidi="ru-RU"/>
                        </w:rPr>
                        <w:t>(ОТВ)</w:t>
                      </w:r>
                    </w:p>
                  </w:txbxContent>
                </v:textbox>
                <w10:wrap type="topAndBottom"/>
              </v:shape>
            </w:pict>
          </mc:Fallback>
        </mc:AlternateConten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 xml:space="preserve">Зависимость </w:t>
      </w:r>
      <w:r>
        <w:rPr>
          <w:i/>
          <w:iCs/>
          <w:color w:val="000000"/>
          <w:spacing w:val="0"/>
          <w:w w:val="100"/>
          <w:position w:val="0"/>
          <w:shd w:val="clear" w:color="auto" w:fill="auto"/>
          <w:lang w:val="en-US" w:eastAsia="en-US" w:bidi="en-US"/>
        </w:rPr>
        <w:t>TAR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от глубины, энергии и размера пуч</w:t>
        <w:softHyphen/>
        <w:t xml:space="preserve">ка. Зависимость </w:t>
      </w:r>
      <w:r>
        <w:rPr>
          <w:i/>
          <w:iCs/>
          <w:color w:val="000000"/>
          <w:spacing w:val="0"/>
          <w:w w:val="100"/>
          <w:position w:val="0"/>
          <w:shd w:val="clear" w:color="auto" w:fill="auto"/>
          <w:lang w:val="en-US" w:eastAsia="en-US" w:bidi="en-US"/>
        </w:rPr>
        <w:t>TAR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от энергии и размера пучка подобна зависимости </w:t>
      </w:r>
      <w:r>
        <w:rPr>
          <w:i/>
          <w:iCs/>
          <w:color w:val="000000"/>
          <w:spacing w:val="0"/>
          <w:w w:val="100"/>
          <w:position w:val="0"/>
          <w:shd w:val="clear" w:color="auto" w:fill="auto"/>
          <w:lang w:val="en-US" w:eastAsia="en-US" w:bidi="en-US"/>
        </w:rPr>
        <w:t>PDD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от этих переменных. Зависимость же от глубины более слабая, чем для </w:t>
      </w:r>
      <w:r>
        <w:rPr>
          <w:i/>
          <w:iCs/>
          <w:color w:val="000000"/>
          <w:spacing w:val="0"/>
          <w:w w:val="100"/>
          <w:position w:val="0"/>
          <w:shd w:val="clear" w:color="auto" w:fill="auto"/>
          <w:lang w:val="en-US" w:eastAsia="en-US" w:bidi="en-US"/>
        </w:rPr>
        <w:t>PDD.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Это связано с тем, что </w:t>
      </w:r>
      <w:r>
        <w:rPr>
          <w:color w:val="000000"/>
          <w:spacing w:val="0"/>
          <w:w w:val="100"/>
          <w:position w:val="0"/>
          <w:shd w:val="clear" w:color="auto" w:fill="auto"/>
          <w:lang w:val="en-US" w:eastAsia="en-US" w:bidi="en-US"/>
        </w:rPr>
        <w:t>D</w:t>
      </w:r>
      <w:r>
        <w:rPr>
          <w:color w:val="000000"/>
          <w:spacing w:val="0"/>
          <w:w w:val="100"/>
          <w:position w:val="0"/>
          <w:shd w:val="clear" w:color="auto" w:fill="auto"/>
          <w:vertAlign w:val="subscript"/>
          <w:lang w:val="en-US" w:eastAsia="en-US" w:bidi="en-US"/>
        </w:rPr>
        <w:t>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и измеряются на одинаковом расстоянии от источ</w:t>
        <w:softHyphen/>
        <w:t xml:space="preserve">ника, поэтому геометрическая составляющая ослабления практически отсутствует. Остается составляющая, связанная с уменьшением </w:t>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за счет взаимодействия фотонов с водой (тканью). Это ослабление, начиная с некоторого расстояния </w:t>
      </w:r>
      <w:r>
        <w:rPr>
          <w:i/>
          <w:iCs/>
          <w:color w:val="000000"/>
          <w:spacing w:val="0"/>
          <w:w w:val="100"/>
          <w:position w:val="0"/>
          <w:shd w:val="clear" w:color="auto" w:fill="auto"/>
          <w:lang w:val="en-US" w:eastAsia="en-US" w:bidi="en-US"/>
        </w:rPr>
        <w:t>dm,</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приближенно можно описать эффективным экспоненци</w:t>
        <w:softHyphen/>
        <w:t xml:space="preserve">альным законом. На глубинах, меньших чем </w:t>
      </w:r>
      <w:r>
        <w:rPr>
          <w:i/>
          <w:iCs/>
          <w:color w:val="000000"/>
          <w:spacing w:val="0"/>
          <w:w w:val="100"/>
          <w:position w:val="0"/>
          <w:shd w:val="clear" w:color="auto" w:fill="auto"/>
          <w:lang w:val="en-US" w:eastAsia="en-US" w:bidi="en-US"/>
        </w:rPr>
        <w:t>dm</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имеет место нарушение электронного равновесия, поэтому наблюдается рост значений </w:t>
      </w:r>
      <w:r>
        <w:rPr>
          <w:i/>
          <w:iCs/>
          <w:color w:val="000000"/>
          <w:spacing w:val="0"/>
          <w:w w:val="100"/>
          <w:position w:val="0"/>
          <w:shd w:val="clear" w:color="auto" w:fill="auto"/>
          <w:lang w:val="en-US" w:eastAsia="en-US" w:bidi="en-US"/>
        </w:rPr>
        <w:t>TAR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(рис. 1.3.6). С ростом энергии величина </w:t>
      </w:r>
      <w:r>
        <w:rPr>
          <w:i/>
          <w:iCs/>
          <w:color w:val="000000"/>
          <w:spacing w:val="0"/>
          <w:w w:val="100"/>
          <w:position w:val="0"/>
          <w:shd w:val="clear" w:color="auto" w:fill="auto"/>
          <w:lang w:val="en-US" w:eastAsia="en-US" w:bidi="en-US"/>
        </w:rPr>
        <w:t>dm</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также возрастает.</w:t>
      </w:r>
    </w:p>
    <w:p>
      <w:pPr>
        <w:pStyle w:val="Style11"/>
        <w:keepNext w:val="0"/>
        <w:keepLines w:val="0"/>
        <w:widowControl w:val="0"/>
        <w:shd w:val="clear" w:color="auto" w:fill="auto"/>
        <w:bidi w:val="0"/>
        <w:spacing w:before="0" w:after="0"/>
        <w:ind w:left="0" w:right="0" w:firstLine="320"/>
        <w:jc w:val="both"/>
      </w:pPr>
      <w:r>
        <w:rPr>
          <w:b/>
          <w:bCs/>
          <w:color w:val="000000"/>
          <w:spacing w:val="0"/>
          <w:w w:val="100"/>
          <w:position w:val="0"/>
          <w:shd w:val="clear" w:color="auto" w:fill="auto"/>
          <w:lang w:val="ru-RU" w:eastAsia="ru-RU" w:bidi="ru-RU"/>
        </w:rPr>
        <w:t xml:space="preserve">Определение </w:t>
      </w:r>
      <w:r>
        <w:rPr>
          <w:b/>
          <w:bCs/>
          <w:color w:val="000000"/>
          <w:spacing w:val="0"/>
          <w:w w:val="100"/>
          <w:position w:val="0"/>
          <w:shd w:val="clear" w:color="auto" w:fill="auto"/>
          <w:lang w:val="en-US" w:eastAsia="en-US" w:bidi="en-US"/>
        </w:rPr>
        <w:t xml:space="preserve">SAR. </w:t>
      </w:r>
      <w:r>
        <w:rPr>
          <w:color w:val="000000"/>
          <w:spacing w:val="0"/>
          <w:w w:val="100"/>
          <w:position w:val="0"/>
          <w:shd w:val="clear" w:color="auto" w:fill="auto"/>
          <w:lang w:val="ru-RU" w:eastAsia="ru-RU" w:bidi="ru-RU"/>
        </w:rPr>
        <w:t xml:space="preserve">Отношение «рассеяние-воздух» </w:t>
      </w:r>
      <w:r>
        <w:rPr>
          <w:i/>
          <w:iCs/>
          <w:color w:val="000000"/>
          <w:spacing w:val="0"/>
          <w:w w:val="100"/>
          <w:position w:val="0"/>
          <w:shd w:val="clear" w:color="auto" w:fill="auto"/>
          <w:lang w:val="ru-RU" w:eastAsia="ru-RU" w:bidi="ru-RU"/>
        </w:rPr>
        <w:t>(ОРВ,</w:t>
      </w:r>
      <w:r>
        <w:rPr>
          <w:color w:val="000000"/>
          <w:spacing w:val="0"/>
          <w:w w:val="100"/>
          <w:position w:val="0"/>
          <w:shd w:val="clear" w:color="auto" w:fill="auto"/>
          <w:lang w:val="ru-RU" w:eastAsia="ru-RU" w:bidi="ru-RU"/>
        </w:rPr>
        <w:t xml:space="preserve"> или </w:t>
      </w:r>
      <w:r>
        <w:rPr>
          <w:i/>
          <w:iCs/>
          <w:color w:val="000000"/>
          <w:spacing w:val="0"/>
          <w:w w:val="100"/>
          <w:position w:val="0"/>
          <w:shd w:val="clear" w:color="auto" w:fill="auto"/>
          <w:lang w:val="en-US" w:eastAsia="en-US" w:bidi="en-US"/>
        </w:rPr>
        <w:t xml:space="preserve">SAR)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отношение рассеянной дозы в данной точке фантома к тканевой дозе в воздухе в той же точке. Эта величина удобна при расчете дозы от рассеянного излучения для нерегулярных полей. Поглощенную дозу в этом случае представляют следующим образом:</w:t>
      </w:r>
      <w:r>
        <w:br w:type="page"/>
      </w:r>
    </w:p>
    <w:p>
      <w:pPr>
        <w:widowControl w:val="0"/>
        <w:jc w:val="center"/>
        <w:rPr>
          <w:sz w:val="2"/>
          <w:szCs w:val="2"/>
        </w:rPr>
      </w:pPr>
      <w:r>
        <w:drawing>
          <wp:inline>
            <wp:extent cx="2932430" cy="2529840"/>
            <wp:docPr id="65" name="Picutre 65"/>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33"/>
                    <a:stretch/>
                  </pic:blipFill>
                  <pic:spPr>
                    <a:xfrm>
                      <a:ext cx="2932430" cy="2529840"/>
                    </a:xfrm>
                    <a:prstGeom prst="rect"/>
                  </pic:spPr>
                </pic:pic>
              </a:graphicData>
            </a:graphic>
          </wp:inline>
        </w:drawing>
      </w:r>
    </w:p>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xml:space="preserve">Рис. 1.3.6. Зависимость </w:t>
      </w:r>
      <w:r>
        <w:rPr>
          <w:color w:val="000000"/>
          <w:spacing w:val="0"/>
          <w:w w:val="100"/>
          <w:position w:val="0"/>
          <w:shd w:val="clear" w:color="auto" w:fill="auto"/>
          <w:lang w:val="en-US" w:eastAsia="en-US" w:bidi="en-US"/>
        </w:rPr>
        <w:t xml:space="preserve">TAR </w:t>
      </w:r>
      <w:r>
        <w:rPr>
          <w:color w:val="000000"/>
          <w:spacing w:val="0"/>
          <w:w w:val="100"/>
          <w:position w:val="0"/>
          <w:shd w:val="clear" w:color="auto" w:fill="auto"/>
          <w:lang w:val="ru-RU" w:eastAsia="ru-RU" w:bidi="ru-RU"/>
        </w:rPr>
        <w:t>от глубины в водном фантоме для квадратных пучков разных размеров и энергий</w:t>
      </w:r>
    </w:p>
    <w:p>
      <w:pPr>
        <w:widowControl w:val="0"/>
        <w:spacing w:after="139" w:line="1" w:lineRule="exact"/>
      </w:pPr>
    </w:p>
    <w:p>
      <w:pPr>
        <w:pStyle w:val="Style11"/>
        <w:keepNext w:val="0"/>
        <w:keepLines w:val="0"/>
        <w:widowControl w:val="0"/>
        <w:shd w:val="clear" w:color="auto" w:fill="auto"/>
        <w:bidi w:val="0"/>
        <w:spacing w:before="0" w:after="180" w:line="240" w:lineRule="auto"/>
        <w:ind w:left="0" w:right="0" w:firstLine="0"/>
        <w:jc w:val="center"/>
      </w:pPr>
      <w:r>
        <w:rPr>
          <w:i/>
          <w:iCs/>
          <w:color w:val="000000"/>
          <w:spacing w:val="0"/>
          <w:w w:val="100"/>
          <w:position w:val="0"/>
          <w:shd w:val="clear" w:color="auto" w:fill="auto"/>
          <w:lang w:val="en-US" w:eastAsia="en-US" w:bidi="en-US"/>
        </w:rPr>
        <w:t>D = D</w:t>
      </w:r>
      <w:r>
        <w:rPr>
          <w:i/>
          <w:iCs/>
          <w:color w:val="000000"/>
          <w:spacing w:val="0"/>
          <w:w w:val="100"/>
          <w:position w:val="0"/>
          <w:shd w:val="clear" w:color="auto" w:fill="auto"/>
          <w:vertAlign w:val="subscript"/>
          <w:lang w:val="en-US" w:eastAsia="en-US" w:bidi="en-US"/>
        </w:rPr>
        <w:t>P</w:t>
      </w:r>
      <w:r>
        <w:rPr>
          <w:i/>
          <w:iCs/>
          <w:color w:val="000000"/>
          <w:spacing w:val="0"/>
          <w:w w:val="100"/>
          <w:position w:val="0"/>
          <w:shd w:val="clear" w:color="auto" w:fill="auto"/>
          <w:lang w:val="en-US" w:eastAsia="en-US" w:bidi="en-US"/>
        </w:rPr>
        <w:t xml:space="preserve"> + D</w:t>
      </w:r>
      <w:r>
        <w:rPr>
          <w:i/>
          <w:iCs/>
          <w:color w:val="000000"/>
          <w:spacing w:val="0"/>
          <w:w w:val="100"/>
          <w:position w:val="0"/>
          <w:shd w:val="clear" w:color="auto" w:fill="auto"/>
          <w:vertAlign w:val="subscript"/>
          <w:lang w:val="en-US" w:eastAsia="en-US" w:bidi="en-US"/>
        </w:rPr>
        <w:t>S</w:t>
      </w:r>
      <w:r>
        <w:rPr>
          <w:i/>
          <w:iCs/>
          <w:color w:val="000000"/>
          <w:spacing w:val="0"/>
          <w:w w:val="100"/>
          <w:position w:val="0"/>
          <w:shd w:val="clear" w:color="auto" w:fill="auto"/>
          <w:lang w:val="en-US" w:eastAsia="en-US" w:bidi="en-US"/>
        </w:rPr>
        <w:t>,</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(1.3.6)</w:t>
      </w:r>
    </w:p>
    <w:p>
      <w:pPr>
        <w:pStyle w:val="Style11"/>
        <w:keepNext w:val="0"/>
        <w:keepLines w:val="0"/>
        <w:widowControl w:val="0"/>
        <w:shd w:val="clear" w:color="auto" w:fill="auto"/>
        <w:bidi w:val="0"/>
        <w:spacing w:before="0" w:after="0" w:line="271" w:lineRule="auto"/>
        <w:ind w:left="0" w:right="0" w:firstLine="0"/>
        <w:jc w:val="both"/>
      </w:pPr>
      <w:r>
        <w:rPr>
          <w:color w:val="000000"/>
          <w:spacing w:val="0"/>
          <w:w w:val="100"/>
          <w:position w:val="0"/>
          <w:shd w:val="clear" w:color="auto" w:fill="auto"/>
          <w:lang w:val="ru-RU" w:eastAsia="ru-RU" w:bidi="ru-RU"/>
        </w:rPr>
        <w:t>где £)</w:t>
      </w:r>
      <w:r>
        <w:rPr>
          <w:color w:val="000000"/>
          <w:spacing w:val="0"/>
          <w:w w:val="100"/>
          <w:position w:val="0"/>
          <w:shd w:val="clear" w:color="auto" w:fill="auto"/>
          <w:vertAlign w:val="subscript"/>
          <w:lang w:val="ru-RU" w:eastAsia="ru-RU" w:bidi="ru-RU"/>
        </w:rPr>
        <w:t>р</w:t>
      </w:r>
      <w:r>
        <w:rPr>
          <w:color w:val="000000"/>
          <w:spacing w:val="0"/>
          <w:w w:val="100"/>
          <w:position w:val="0"/>
          <w:shd w:val="clear" w:color="auto" w:fill="auto"/>
          <w:lang w:val="ru-RU" w:eastAsia="ru-RU" w:bidi="ru-RU"/>
        </w:rPr>
        <w:t xml:space="preserve"> — доза от первичного излучения; </w:t>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s</w:t>
      </w:r>
      <w:r>
        <w:rPr>
          <w:i/>
          <w:iCs/>
          <w:color w:val="000000"/>
          <w:spacing w:val="0"/>
          <w:w w:val="100"/>
          <w:position w:val="0"/>
          <w:shd w:val="clear" w:color="auto" w:fill="auto"/>
          <w:lang w:val="en-US" w:eastAsia="en-US" w:bidi="en-US"/>
        </w:rPr>
        <w:t xml:space="preserve">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доза от рассе</w:t>
        <w:softHyphen/>
        <w:t>янного излучения.</w:t>
      </w:r>
    </w:p>
    <w:p>
      <w:pPr>
        <w:pStyle w:val="Style11"/>
        <w:keepNext w:val="0"/>
        <w:keepLines w:val="0"/>
        <w:widowControl w:val="0"/>
        <w:shd w:val="clear" w:color="auto" w:fill="auto"/>
        <w:bidi w:val="0"/>
        <w:spacing w:before="0" w:after="100" w:line="271" w:lineRule="auto"/>
        <w:ind w:left="0" w:right="0" w:firstLine="320"/>
        <w:jc w:val="both"/>
      </w:pPr>
      <w:r>
        <w:rPr>
          <w:color w:val="000000"/>
          <w:spacing w:val="0"/>
          <w:w w:val="100"/>
          <w:position w:val="0"/>
          <w:shd w:val="clear" w:color="auto" w:fill="auto"/>
          <w:lang w:val="ru-RU" w:eastAsia="ru-RU" w:bidi="ru-RU"/>
        </w:rPr>
        <w:t xml:space="preserve">Значение </w:t>
      </w:r>
      <w:r>
        <w:rPr>
          <w:i/>
          <w:iCs/>
          <w:color w:val="000000"/>
          <w:spacing w:val="0"/>
          <w:w w:val="100"/>
          <w:position w:val="0"/>
          <w:shd w:val="clear" w:color="auto" w:fill="auto"/>
          <w:lang w:val="en-US" w:eastAsia="en-US" w:bidi="en-US"/>
        </w:rPr>
        <w:t>SAR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определяется из выражения</w:t>
      </w:r>
    </w:p>
    <w:p>
      <w:pPr>
        <w:pStyle w:val="Style11"/>
        <w:keepNext w:val="0"/>
        <w:keepLines w:val="0"/>
        <w:widowControl w:val="0"/>
        <w:shd w:val="clear" w:color="auto" w:fill="auto"/>
        <w:bidi w:val="0"/>
        <w:spacing w:before="0" w:after="640" w:line="271" w:lineRule="auto"/>
        <w:ind w:left="0" w:right="0" w:firstLine="0"/>
        <w:jc w:val="center"/>
      </w:pPr>
      <w:r>
        <w:rPr>
          <w:i/>
          <w:iCs/>
          <w:color w:val="000000"/>
          <w:spacing w:val="0"/>
          <w:w w:val="100"/>
          <w:position w:val="0"/>
          <w:shd w:val="clear" w:color="auto" w:fill="auto"/>
          <w:lang w:val="en-US" w:eastAsia="en-US" w:bidi="en-US"/>
        </w:rPr>
        <w:t>SAR(d,</w:t>
      </w:r>
      <w:r>
        <w:rPr>
          <w:color w:val="000000"/>
          <w:spacing w:val="0"/>
          <w:w w:val="100"/>
          <w:position w:val="0"/>
          <w:shd w:val="clear" w:color="auto" w:fill="auto"/>
          <w:lang w:val="en-US" w:eastAsia="en-US" w:bidi="en-US"/>
        </w:rPr>
        <w:t xml:space="preserve"> r</w:t>
      </w:r>
      <w:r>
        <w:rPr>
          <w:color w:val="000000"/>
          <w:spacing w:val="0"/>
          <w:w w:val="100"/>
          <w:position w:val="0"/>
          <w:shd w:val="clear" w:color="auto" w:fill="auto"/>
          <w:vertAlign w:val="subscript"/>
          <w:lang w:val="en-US" w:eastAsia="en-US" w:bidi="en-US"/>
        </w:rPr>
        <w:t>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en-US" w:eastAsia="en-US" w:bidi="en-US"/>
        </w:rPr>
        <w:t>TAR(d, - TAR(d,O).</w:t>
      </w:r>
      <w:r>
        <w:rPr>
          <w:color w:val="000000"/>
          <w:spacing w:val="0"/>
          <w:w w:val="100"/>
          <w:position w:val="0"/>
          <w:shd w:val="clear" w:color="auto" w:fill="auto"/>
          <w:lang w:val="en-US" w:eastAsia="en-US" w:bidi="en-US"/>
        </w:rPr>
        <w:t xml:space="preserve"> (1.3.7)</w:t>
      </w:r>
    </w:p>
    <w:p>
      <w:pPr>
        <w:pStyle w:val="Style2"/>
        <w:keepNext w:val="0"/>
        <w:keepLines w:val="0"/>
        <w:widowControl w:val="0"/>
        <w:numPr>
          <w:ilvl w:val="1"/>
          <w:numId w:val="13"/>
        </w:numPr>
        <w:shd w:val="clear" w:color="auto" w:fill="auto"/>
        <w:tabs>
          <w:tab w:pos="581" w:val="left"/>
        </w:tabs>
        <w:bidi w:val="0"/>
        <w:spacing w:before="0" w:after="280" w:line="240" w:lineRule="auto"/>
        <w:ind w:left="0" w:right="0" w:firstLine="0"/>
        <w:jc w:val="both"/>
      </w:pPr>
      <w:r>
        <w:rPr>
          <w:rFonts w:ascii="Tahoma" w:eastAsia="Tahoma" w:hAnsi="Tahoma" w:cs="Tahoma"/>
          <w:b/>
          <w:bCs/>
          <w:color w:val="000000"/>
          <w:spacing w:val="0"/>
          <w:w w:val="100"/>
          <w:position w:val="0"/>
          <w:shd w:val="clear" w:color="auto" w:fill="auto"/>
          <w:lang w:val="ru-RU" w:eastAsia="ru-RU" w:bidi="ru-RU"/>
        </w:rPr>
        <w:t>Фактор рассеяния в коллиматоре и фактор рассеяния в фантоме</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Вклад рассеянного излучения можно разделить на рас</w:t>
        <w:softHyphen/>
        <w:t>сеяние в коллиматоре и рассеяние в фантоме, так как они могут изменяться независимо при блокировании части</w:t>
        <w:br w:type="page"/>
      </w:r>
      <w:r>
        <w:rPr>
          <w:color w:val="000000"/>
          <w:spacing w:val="0"/>
          <w:w w:val="100"/>
          <w:position w:val="0"/>
          <w:shd w:val="clear" w:color="auto" w:fill="auto"/>
          <w:lang w:val="ru-RU" w:eastAsia="ru-RU" w:bidi="ru-RU"/>
        </w:rPr>
        <w:t>поля. С этой целью вводятся понятия «фактор рассеяния в коллиматоре»—</w:t>
      </w:r>
      <w:r>
        <w:rPr>
          <w:color w:val="000000"/>
          <w:spacing w:val="0"/>
          <w:w w:val="100"/>
          <w:position w:val="0"/>
          <w:shd w:val="clear" w:color="auto" w:fill="auto"/>
          <w:lang w:val="en-US" w:eastAsia="en-US" w:bidi="en-US"/>
        </w:rPr>
        <w:t>(S</w:t>
      </w:r>
      <w:r>
        <w:rPr>
          <w:color w:val="000000"/>
          <w:spacing w:val="0"/>
          <w:w w:val="100"/>
          <w:position w:val="0"/>
          <w:shd w:val="clear" w:color="auto" w:fill="auto"/>
          <w:vertAlign w:val="subscript"/>
          <w:lang w:val="en-US" w:eastAsia="en-US" w:bidi="en-US"/>
        </w:rPr>
        <w:t>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и «фактор рассеяния в фантоме»—</w:t>
      </w:r>
      <w:r>
        <w:rPr>
          <w:color w:val="000000"/>
          <w:spacing w:val="0"/>
          <w:w w:val="100"/>
          <w:position w:val="0"/>
          <w:shd w:val="clear" w:color="auto" w:fill="auto"/>
          <w:lang w:val="en-US" w:eastAsia="en-US" w:bidi="en-US"/>
        </w:rPr>
        <w:t>(S</w:t>
      </w:r>
      <w:r>
        <w:rPr>
          <w:color w:val="000000"/>
          <w:spacing w:val="0"/>
          <w:w w:val="100"/>
          <w:position w:val="0"/>
          <w:shd w:val="clear" w:color="auto" w:fill="auto"/>
          <w:vertAlign w:val="subscript"/>
          <w:lang w:val="en-US" w:eastAsia="en-US" w:bidi="en-US"/>
        </w:rPr>
        <w:t>p</w:t>
      </w:r>
      <w:r>
        <w:rPr>
          <w:color w:val="000000"/>
          <w:spacing w:val="0"/>
          <w:w w:val="100"/>
          <w:position w:val="0"/>
          <w:shd w:val="clear" w:color="auto" w:fill="auto"/>
          <w:lang w:val="en-US" w:eastAsia="en-US" w:bidi="en-US"/>
        </w:rPr>
        <w:t>).</w:t>
      </w:r>
    </w:p>
    <w:p>
      <w:pPr>
        <w:pStyle w:val="Style11"/>
        <w:keepNext w:val="0"/>
        <w:keepLines w:val="0"/>
        <w:widowControl w:val="0"/>
        <w:shd w:val="clear" w:color="auto" w:fill="auto"/>
        <w:bidi w:val="0"/>
        <w:spacing w:before="0" w:after="80"/>
        <w:ind w:left="0" w:right="0"/>
        <w:jc w:val="both"/>
      </w:pPr>
      <w:r>
        <w:rPr>
          <w:i/>
          <w:iCs/>
          <w:color w:val="000000"/>
          <w:spacing w:val="0"/>
          <w:w w:val="100"/>
          <w:position w:val="0"/>
          <w:shd w:val="clear" w:color="auto" w:fill="auto"/>
          <w:lang w:val="ru-RU" w:eastAsia="ru-RU" w:bidi="ru-RU"/>
        </w:rPr>
        <w:t xml:space="preserve">Фактор рассеяния в коллиматоре </w:t>
      </w:r>
      <w:r>
        <w:rPr>
          <w:i/>
          <w:iCs/>
          <w:color w:val="000000"/>
          <w:spacing w:val="0"/>
          <w:w w:val="100"/>
          <w:position w:val="0"/>
          <w:shd w:val="clear" w:color="auto" w:fill="auto"/>
          <w:lang w:val="en-US" w:eastAsia="en-US" w:bidi="en-US"/>
        </w:rPr>
        <w:t>S,</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определяется как отношение дозы в воздухе для данного поля («эффективной первичной дозы») к дозе в воздухе для ссылочного (рефе</w:t>
        <w:softHyphen/>
        <w:t>ренсного или опорного) поля (рис.1.4.1 и 1.4.2). За ссылоч</w:t>
        <w:softHyphen/>
        <w:t>ное поле, как правило, берется поле 10&gt;&lt;10 см</w:t>
      </w:r>
      <w:r>
        <w:rPr>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S, </w:t>
      </w:r>
      <w:r>
        <w:rPr>
          <w:color w:val="000000"/>
          <w:spacing w:val="0"/>
          <w:w w:val="100"/>
          <w:position w:val="0"/>
          <w:shd w:val="clear" w:color="auto" w:fill="auto"/>
          <w:lang w:val="ru-RU" w:eastAsia="ru-RU" w:bidi="ru-RU"/>
        </w:rPr>
        <w:t xml:space="preserve">обычно измеряют на расстоянии РИО (расстояние источник-ось вращения гантри, </w:t>
      </w:r>
      <w:r>
        <w:rPr>
          <w:i/>
          <w:iCs/>
          <w:color w:val="000000"/>
          <w:spacing w:val="0"/>
          <w:w w:val="100"/>
          <w:position w:val="0"/>
          <w:shd w:val="clear" w:color="auto" w:fill="auto"/>
          <w:lang w:val="en-US" w:eastAsia="en-US" w:bidi="en-US"/>
        </w:rPr>
        <w:t>SAD).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Расчетная формула имеет вид</w:t>
      </w:r>
    </w:p>
    <w:p>
      <w:pPr>
        <w:pStyle w:val="Style11"/>
        <w:keepNext w:val="0"/>
        <w:keepLines w:val="0"/>
        <w:widowControl w:val="0"/>
        <w:shd w:val="clear" w:color="auto" w:fill="auto"/>
        <w:bidi w:val="0"/>
        <w:spacing w:before="0" w:after="0"/>
        <w:ind w:left="0" w:right="0" w:firstLine="0"/>
        <w:jc w:val="center"/>
      </w:pPr>
      <w:r>
        <w:rPr>
          <w:color w:val="000000"/>
          <w:spacing w:val="0"/>
          <w:w w:val="100"/>
          <w:position w:val="0"/>
          <w:shd w:val="clear" w:color="auto" w:fill="auto"/>
          <w:lang w:val="en-US" w:eastAsia="en-US" w:bidi="en-US"/>
        </w:rPr>
        <w:t xml:space="preserve">S= </w:t>
      </w:r>
      <w:r>
        <w:rPr>
          <w:i/>
          <w:iCs/>
          <w:color w:val="000000"/>
          <w:spacing w:val="0"/>
          <w:w w:val="100"/>
          <w:position w:val="0"/>
          <w:shd w:val="clear" w:color="auto" w:fill="auto"/>
          <w:lang w:val="en-US" w:eastAsia="en-US" w:bidi="en-US"/>
        </w:rPr>
        <w:t>D(w,A)/</w:t>
      </w:r>
      <w:r>
        <w:rPr>
          <w:color w:val="000000"/>
          <w:spacing w:val="0"/>
          <w:w w:val="100"/>
          <w:position w:val="0"/>
          <w:shd w:val="clear" w:color="auto" w:fill="auto"/>
          <w:lang w:val="en-US" w:eastAsia="en-US" w:bidi="en-US"/>
        </w:rPr>
        <w:t xml:space="preserve"> Z)(air,4</w:t>
      </w:r>
      <w:r>
        <w:rPr>
          <w:color w:val="000000"/>
          <w:spacing w:val="0"/>
          <w:w w:val="100"/>
          <w:position w:val="0"/>
          <w:shd w:val="clear" w:color="auto" w:fill="auto"/>
          <w:vertAlign w:val="subscript"/>
          <w:lang w:val="en-US" w:eastAsia="en-US" w:bidi="en-US"/>
        </w:rPr>
        <w:t>cf</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(1.4.1)</w:t>
      </w:r>
    </w:p>
    <w:p>
      <w:pPr>
        <w:widowControl w:val="0"/>
        <w:spacing w:line="1" w:lineRule="exact"/>
      </w:pPr>
      <w:r>
        <w:drawing>
          <wp:anchor distT="133350" distB="2197735" distL="0" distR="0" simplePos="0" relativeHeight="125829409" behindDoc="0" locked="0" layoutInCell="1" allowOverlap="1">
            <wp:simplePos x="0" y="0"/>
            <wp:positionH relativeFrom="page">
              <wp:posOffset>1108710</wp:posOffset>
            </wp:positionH>
            <wp:positionV relativeFrom="paragraph">
              <wp:posOffset>133350</wp:posOffset>
            </wp:positionV>
            <wp:extent cx="1682750" cy="1292225"/>
            <wp:wrapTopAndBottom/>
            <wp:docPr id="66" name="Shape 66"/>
            <a:graphic xmlns:a="http://schemas.openxmlformats.org/drawingml/2006/main">
              <a:graphicData uri="http://schemas.openxmlformats.org/drawingml/2006/picture">
                <pic:pic xmlns:pic="http://schemas.openxmlformats.org/drawingml/2006/picture">
                  <pic:nvPicPr>
                    <pic:cNvPr id="67" name="Picture box 67"/>
                    <pic:cNvPicPr/>
                  </pic:nvPicPr>
                  <pic:blipFill>
                    <a:blip r:embed="rId35"/>
                    <a:stretch/>
                  </pic:blipFill>
                  <pic:spPr>
                    <a:xfrm>
                      <a:ext cx="1682750" cy="1292225"/>
                    </a:xfrm>
                    <a:prstGeom prst="rect"/>
                  </pic:spPr>
                </pic:pic>
              </a:graphicData>
            </a:graphic>
          </wp:anchor>
        </w:drawing>
      </w:r>
      <w:r>
        <w:drawing>
          <wp:anchor distT="127000" distB="2033270" distL="1033145" distR="0" simplePos="0" relativeHeight="125829410" behindDoc="0" locked="0" layoutInCell="1" allowOverlap="1">
            <wp:simplePos x="0" y="0"/>
            <wp:positionH relativeFrom="page">
              <wp:posOffset>2931160</wp:posOffset>
            </wp:positionH>
            <wp:positionV relativeFrom="paragraph">
              <wp:posOffset>127000</wp:posOffset>
            </wp:positionV>
            <wp:extent cx="1682750" cy="1463040"/>
            <wp:wrapTopAndBottom/>
            <wp:docPr id="68" name="Shape 68"/>
            <a:graphic xmlns:a="http://schemas.openxmlformats.org/drawingml/2006/main">
              <a:graphicData uri="http://schemas.openxmlformats.org/drawingml/2006/picture">
                <pic:pic xmlns:pic="http://schemas.openxmlformats.org/drawingml/2006/picture">
                  <pic:nvPicPr>
                    <pic:cNvPr id="69" name="Picture box 69"/>
                    <pic:cNvPicPr/>
                  </pic:nvPicPr>
                  <pic:blipFill>
                    <a:blip r:embed="rId37"/>
                    <a:stretch/>
                  </pic:blipFill>
                  <pic:spPr>
                    <a:xfrm>
                      <a:ext cx="1682750" cy="1463040"/>
                    </a:xfrm>
                    <a:prstGeom prst="rect"/>
                  </pic:spPr>
                </pic:pic>
              </a:graphicData>
            </a:graphic>
          </wp:anchor>
        </w:drawing>
      </w:r>
      <w:r>
        <mc:AlternateContent>
          <mc:Choice Requires="wps">
            <w:drawing>
              <wp:anchor distT="0" distB="0" distL="0" distR="0" simplePos="0" relativeHeight="503316488" behindDoc="0" locked="0" layoutInCell="1" allowOverlap="1">
                <wp:simplePos x="0" y="0"/>
                <wp:positionH relativeFrom="page">
                  <wp:posOffset>1898015</wp:posOffset>
                </wp:positionH>
                <wp:positionV relativeFrom="paragraph">
                  <wp:posOffset>1669415</wp:posOffset>
                </wp:positionV>
                <wp:extent cx="1844040" cy="155575"/>
                <wp:wrapNone/>
                <wp:docPr id="70" name="Shape 70"/>
                <a:graphic xmlns:a="http://schemas.openxmlformats.org/drawingml/2006/main">
                  <a:graphicData uri="http://schemas.microsoft.com/office/word/2010/wordprocessingShape">
                    <wps:wsp>
                      <wps:cNvSpPr txBox="1"/>
                      <wps:spPr>
                        <a:xfrm>
                          <a:ext cx="1844040" cy="155575"/>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Рис.1.4.1. К определению £</w:t>
                            </w:r>
                            <w:r>
                              <w:rPr>
                                <w:color w:val="000000"/>
                                <w:spacing w:val="0"/>
                                <w:w w:val="100"/>
                                <w:position w:val="0"/>
                                <w:shd w:val="clear" w:color="auto" w:fill="auto"/>
                                <w:vertAlign w:val="subscript"/>
                                <w:lang w:val="ru-RU" w:eastAsia="ru-RU" w:bidi="ru-RU"/>
                              </w:rPr>
                              <w:t>с</w:t>
                            </w:r>
                            <w:r>
                              <w:rPr>
                                <w:color w:val="000000"/>
                                <w:spacing w:val="0"/>
                                <w:w w:val="100"/>
                                <w:position w:val="0"/>
                                <w:shd w:val="clear" w:color="auto" w:fill="auto"/>
                                <w:lang w:val="ru-RU" w:eastAsia="ru-RU" w:bidi="ru-RU"/>
                              </w:rPr>
                              <w:t xml:space="preserve"> и </w:t>
                            </w:r>
                            <w:r>
                              <w:rPr>
                                <w:i/>
                                <w:iCs/>
                                <w:color w:val="000000"/>
                                <w:spacing w:val="0"/>
                                <w:w w:val="100"/>
                                <w:position w:val="0"/>
                                <w:shd w:val="clear" w:color="auto" w:fill="auto"/>
                                <w:lang w:val="en-US" w:eastAsia="en-US" w:bidi="en-US"/>
                              </w:rPr>
                              <w:t>S</w:t>
                            </w:r>
                            <w:r>
                              <w:rPr>
                                <w:i/>
                                <w:iCs/>
                                <w:color w:val="000000"/>
                                <w:spacing w:val="0"/>
                                <w:w w:val="100"/>
                                <w:position w:val="0"/>
                                <w:shd w:val="clear" w:color="auto" w:fill="auto"/>
                                <w:vertAlign w:val="subscript"/>
                                <w:lang w:val="en-US" w:eastAsia="en-US" w:bidi="en-US"/>
                              </w:rPr>
                              <w:t>v</w:t>
                            </w:r>
                          </w:p>
                        </w:txbxContent>
                      </wps:txbx>
                      <wps:bodyPr lIns="0" tIns="0" rIns="0" bIns="0">
                        <a:noAutoFit/>
                      </wps:bodyPr>
                    </wps:wsp>
                  </a:graphicData>
                </a:graphic>
              </wp:anchor>
            </w:drawing>
          </mc:Choice>
          <mc:Fallback>
            <w:pict>
              <v:shape id="_x0000_s1096" type="#_x0000_t202" style="position:absolute;margin-left:149.45000000000002pt;margin-top:131.44999999999999pt;width:145.20000000000002pt;height:12.25pt;z-index:251657735;mso-wrap-distance-left:0;mso-wrap-distance-right:0;mso-position-horizontal-relative:page" filled="f" stroked="f">
                <v:textbox inset="0,0,0,0">
                  <w:txbxContent>
                    <w:p>
                      <w:pPr>
                        <w:pStyle w:val="Style3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Рис.1.4.1. К определению £</w:t>
                      </w:r>
                      <w:r>
                        <w:rPr>
                          <w:color w:val="000000"/>
                          <w:spacing w:val="0"/>
                          <w:w w:val="100"/>
                          <w:position w:val="0"/>
                          <w:shd w:val="clear" w:color="auto" w:fill="auto"/>
                          <w:vertAlign w:val="subscript"/>
                          <w:lang w:val="ru-RU" w:eastAsia="ru-RU" w:bidi="ru-RU"/>
                        </w:rPr>
                        <w:t>с</w:t>
                      </w:r>
                      <w:r>
                        <w:rPr>
                          <w:color w:val="000000"/>
                          <w:spacing w:val="0"/>
                          <w:w w:val="100"/>
                          <w:position w:val="0"/>
                          <w:shd w:val="clear" w:color="auto" w:fill="auto"/>
                          <w:lang w:val="ru-RU" w:eastAsia="ru-RU" w:bidi="ru-RU"/>
                        </w:rPr>
                        <w:t xml:space="preserve"> и </w:t>
                      </w:r>
                      <w:r>
                        <w:rPr>
                          <w:i/>
                          <w:iCs/>
                          <w:color w:val="000000"/>
                          <w:spacing w:val="0"/>
                          <w:w w:val="100"/>
                          <w:position w:val="0"/>
                          <w:shd w:val="clear" w:color="auto" w:fill="auto"/>
                          <w:lang w:val="en-US" w:eastAsia="en-US" w:bidi="en-US"/>
                        </w:rPr>
                        <w:t>S</w:t>
                      </w:r>
                      <w:r>
                        <w:rPr>
                          <w:i/>
                          <w:iCs/>
                          <w:color w:val="000000"/>
                          <w:spacing w:val="0"/>
                          <w:w w:val="100"/>
                          <w:position w:val="0"/>
                          <w:shd w:val="clear" w:color="auto" w:fill="auto"/>
                          <w:vertAlign w:val="subscript"/>
                          <w:lang w:val="en-US" w:eastAsia="en-US" w:bidi="en-US"/>
                        </w:rPr>
                        <w:t>v</w:t>
                      </w:r>
                    </w:p>
                  </w:txbxContent>
                </v:textbox>
                <w10:wrap anchorx="page"/>
              </v:shape>
            </w:pict>
          </mc:Fallback>
        </mc:AlternateContent>
      </w:r>
      <w:r>
        <w:drawing>
          <wp:anchor distT="2175510" distB="301625" distL="0" distR="0" simplePos="0" relativeHeight="125829411" behindDoc="0" locked="0" layoutInCell="1" allowOverlap="1">
            <wp:simplePos x="0" y="0"/>
            <wp:positionH relativeFrom="page">
              <wp:posOffset>995680</wp:posOffset>
            </wp:positionH>
            <wp:positionV relativeFrom="paragraph">
              <wp:posOffset>2175510</wp:posOffset>
            </wp:positionV>
            <wp:extent cx="3651250" cy="1146175"/>
            <wp:wrapTopAndBottom/>
            <wp:docPr id="72" name="Shape 72"/>
            <a:graphic xmlns:a="http://schemas.openxmlformats.org/drawingml/2006/main">
              <a:graphicData uri="http://schemas.openxmlformats.org/drawingml/2006/picture">
                <pic:pic xmlns:pic="http://schemas.openxmlformats.org/drawingml/2006/picture">
                  <pic:nvPicPr>
                    <pic:cNvPr id="73" name="Picture box 73"/>
                    <pic:cNvPicPr/>
                  </pic:nvPicPr>
                  <pic:blipFill>
                    <a:blip r:embed="rId39"/>
                    <a:stretch/>
                  </pic:blipFill>
                  <pic:spPr>
                    <a:xfrm>
                      <a:ext cx="3651250" cy="1146175"/>
                    </a:xfrm>
                    <a:prstGeom prst="rect"/>
                  </pic:spPr>
                </pic:pic>
              </a:graphicData>
            </a:graphic>
          </wp:anchor>
        </w:drawing>
      </w:r>
      <w:r>
        <mc:AlternateContent>
          <mc:Choice Requires="wps">
            <w:drawing>
              <wp:anchor distT="0" distB="0" distL="0" distR="0" simplePos="0" relativeHeight="503316490" behindDoc="0" locked="0" layoutInCell="1" allowOverlap="1">
                <wp:simplePos x="0" y="0"/>
                <wp:positionH relativeFrom="page">
                  <wp:posOffset>1422400</wp:posOffset>
                </wp:positionH>
                <wp:positionV relativeFrom="paragraph">
                  <wp:posOffset>3467735</wp:posOffset>
                </wp:positionV>
                <wp:extent cx="2703830" cy="155575"/>
                <wp:wrapNone/>
                <wp:docPr id="74" name="Shape 74"/>
                <a:graphic xmlns:a="http://schemas.openxmlformats.org/drawingml/2006/main">
                  <a:graphicData uri="http://schemas.microsoft.com/office/word/2010/wordprocessingShape">
                    <wps:wsp>
                      <wps:cNvSpPr txBox="1"/>
                      <wps:spPr>
                        <a:xfrm>
                          <a:ext cx="2703830" cy="155575"/>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Рис.1.4.2. Зависимость £</w:t>
                            </w:r>
                            <w:r>
                              <w:rPr>
                                <w:color w:val="000000"/>
                                <w:spacing w:val="0"/>
                                <w:w w:val="100"/>
                                <w:position w:val="0"/>
                                <w:shd w:val="clear" w:color="auto" w:fill="auto"/>
                                <w:vertAlign w:val="subscript"/>
                                <w:lang w:val="ru-RU" w:eastAsia="ru-RU" w:bidi="ru-RU"/>
                              </w:rPr>
                              <w:t>с</w:t>
                            </w:r>
                            <w:r>
                              <w:rPr>
                                <w:color w:val="000000"/>
                                <w:spacing w:val="0"/>
                                <w:w w:val="100"/>
                                <w:position w:val="0"/>
                                <w:shd w:val="clear" w:color="auto" w:fill="auto"/>
                                <w:lang w:val="ru-RU" w:eastAsia="ru-RU" w:bidi="ru-RU"/>
                              </w:rPr>
                              <w:t xml:space="preserve"> и </w:t>
                            </w:r>
                            <w:r>
                              <w:rPr>
                                <w:i/>
                                <w:iCs/>
                                <w:color w:val="000000"/>
                                <w:spacing w:val="0"/>
                                <w:w w:val="100"/>
                                <w:position w:val="0"/>
                                <w:shd w:val="clear" w:color="auto" w:fill="auto"/>
                                <w:lang w:val="en-US" w:eastAsia="en-US" w:bidi="en-US"/>
                              </w:rPr>
                              <w:t>S</w:t>
                            </w:r>
                            <w:r>
                              <w:rPr>
                                <w:i/>
                                <w:iCs/>
                                <w:color w:val="000000"/>
                                <w:spacing w:val="0"/>
                                <w:w w:val="100"/>
                                <w:position w:val="0"/>
                                <w:shd w:val="clear" w:color="auto" w:fill="auto"/>
                                <w:vertAlign w:val="subscript"/>
                                <w:lang w:val="en-US" w:eastAsia="en-US" w:bidi="en-US"/>
                              </w:rPr>
                              <w:t>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от размера поля</w:t>
                            </w:r>
                          </w:p>
                        </w:txbxContent>
                      </wps:txbx>
                      <wps:bodyPr lIns="0" tIns="0" rIns="0" bIns="0">
                        <a:noAutoFit/>
                      </wps:bodyPr>
                    </wps:wsp>
                  </a:graphicData>
                </a:graphic>
              </wp:anchor>
            </w:drawing>
          </mc:Choice>
          <mc:Fallback>
            <w:pict>
              <v:shape id="_x0000_s1100" type="#_x0000_t202" style="position:absolute;margin-left:112.pt;margin-top:273.05000000000001pt;width:212.90000000000001pt;height:12.25pt;z-index:251657737;mso-wrap-distance-left:0;mso-wrap-distance-right:0;mso-position-horizontal-relative:page" filled="f" stroked="f">
                <v:textbox inset="0,0,0,0">
                  <w:txbxContent>
                    <w:p>
                      <w:pPr>
                        <w:pStyle w:val="Style3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Рис.1.4.2. Зависимость £</w:t>
                      </w:r>
                      <w:r>
                        <w:rPr>
                          <w:color w:val="000000"/>
                          <w:spacing w:val="0"/>
                          <w:w w:val="100"/>
                          <w:position w:val="0"/>
                          <w:shd w:val="clear" w:color="auto" w:fill="auto"/>
                          <w:vertAlign w:val="subscript"/>
                          <w:lang w:val="ru-RU" w:eastAsia="ru-RU" w:bidi="ru-RU"/>
                        </w:rPr>
                        <w:t>с</w:t>
                      </w:r>
                      <w:r>
                        <w:rPr>
                          <w:color w:val="000000"/>
                          <w:spacing w:val="0"/>
                          <w:w w:val="100"/>
                          <w:position w:val="0"/>
                          <w:shd w:val="clear" w:color="auto" w:fill="auto"/>
                          <w:lang w:val="ru-RU" w:eastAsia="ru-RU" w:bidi="ru-RU"/>
                        </w:rPr>
                        <w:t xml:space="preserve"> и </w:t>
                      </w:r>
                      <w:r>
                        <w:rPr>
                          <w:i/>
                          <w:iCs/>
                          <w:color w:val="000000"/>
                          <w:spacing w:val="0"/>
                          <w:w w:val="100"/>
                          <w:position w:val="0"/>
                          <w:shd w:val="clear" w:color="auto" w:fill="auto"/>
                          <w:lang w:val="en-US" w:eastAsia="en-US" w:bidi="en-US"/>
                        </w:rPr>
                        <w:t>S</w:t>
                      </w:r>
                      <w:r>
                        <w:rPr>
                          <w:i/>
                          <w:iCs/>
                          <w:color w:val="000000"/>
                          <w:spacing w:val="0"/>
                          <w:w w:val="100"/>
                          <w:position w:val="0"/>
                          <w:shd w:val="clear" w:color="auto" w:fill="auto"/>
                          <w:vertAlign w:val="subscript"/>
                          <w:lang w:val="en-US" w:eastAsia="en-US" w:bidi="en-US"/>
                        </w:rPr>
                        <w:t>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от размера поля</w:t>
                      </w:r>
                    </w:p>
                  </w:txbxContent>
                </v:textbox>
                <w10:wrap anchorx="page"/>
              </v:shape>
            </w:pict>
          </mc:Fallback>
        </mc:AlternateContent>
      </w:r>
    </w:p>
    <w:p>
      <w:pPr>
        <w:pStyle w:val="Style11"/>
        <w:keepNext w:val="0"/>
        <w:keepLines w:val="0"/>
        <w:widowControl w:val="0"/>
        <w:shd w:val="clear" w:color="auto" w:fill="auto"/>
        <w:bidi w:val="0"/>
        <w:spacing w:before="0" w:after="120"/>
        <w:ind w:left="0" w:right="0" w:firstLine="320"/>
        <w:jc w:val="both"/>
      </w:pPr>
      <w:r>
        <w:rPr>
          <w:i/>
          <w:iCs/>
          <w:color w:val="000000"/>
          <w:spacing w:val="0"/>
          <w:w w:val="100"/>
          <w:position w:val="0"/>
          <w:shd w:val="clear" w:color="auto" w:fill="auto"/>
          <w:lang w:val="ru-RU" w:eastAsia="ru-RU" w:bidi="ru-RU"/>
        </w:rPr>
        <w:t xml:space="preserve">Фактор рассеяния в фантоме </w:t>
      </w:r>
      <w:r>
        <w:rPr>
          <w:i/>
          <w:iCs/>
          <w:color w:val="000000"/>
          <w:spacing w:val="0"/>
          <w:w w:val="100"/>
          <w:position w:val="0"/>
          <w:shd w:val="clear" w:color="auto" w:fill="auto"/>
          <w:lang w:val="en-US" w:eastAsia="en-US" w:bidi="en-US"/>
        </w:rPr>
        <w:t>S</w:t>
      </w:r>
      <w:r>
        <w:rPr>
          <w:i/>
          <w:iCs/>
          <w:color w:val="000000"/>
          <w:spacing w:val="0"/>
          <w:w w:val="100"/>
          <w:position w:val="0"/>
          <w:shd w:val="clear" w:color="auto" w:fill="auto"/>
          <w:vertAlign w:val="subscript"/>
          <w:lang w:val="en-US" w:eastAsia="en-US" w:bidi="en-US"/>
        </w:rPr>
        <w:t>p</w:t>
      </w:r>
      <w:r>
        <w:rPr>
          <w:i/>
          <w:iCs/>
          <w:color w:val="000000"/>
          <w:spacing w:val="0"/>
          <w:w w:val="100"/>
          <w:position w:val="0"/>
          <w:shd w:val="clear" w:color="auto" w:fill="auto"/>
          <w:lang w:val="en-US" w:eastAsia="en-US" w:bidi="en-US"/>
        </w:rPr>
        <w:t xml:space="preserve">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отношение дозы для данного поля на ссылочной глубине (например, </w:t>
      </w:r>
      <w:r>
        <w:rPr>
          <w:color w:val="000000"/>
          <w:spacing w:val="0"/>
          <w:w w:val="100"/>
          <w:position w:val="0"/>
          <w:shd w:val="clear" w:color="auto" w:fill="auto"/>
          <w:lang w:val="en-US" w:eastAsia="en-US" w:bidi="en-US"/>
        </w:rPr>
        <w:t xml:space="preserve">dmax) </w:t>
      </w:r>
      <w:r>
        <w:rPr>
          <w:color w:val="000000"/>
          <w:spacing w:val="0"/>
          <w:w w:val="100"/>
          <w:position w:val="0"/>
          <w:shd w:val="clear" w:color="auto" w:fill="auto"/>
          <w:lang w:val="ru-RU" w:eastAsia="ru-RU" w:bidi="ru-RU"/>
        </w:rPr>
        <w:t xml:space="preserve">к дозе на той же глубине для ссылочного поля при том же раскрытии коллиматора. </w:t>
      </w:r>
      <w:r>
        <w:rPr>
          <w:color w:val="000000"/>
          <w:spacing w:val="0"/>
          <w:w w:val="100"/>
          <w:position w:val="0"/>
          <w:shd w:val="clear" w:color="auto" w:fill="auto"/>
          <w:lang w:val="en-US" w:eastAsia="en-US" w:bidi="en-US"/>
        </w:rPr>
        <w:t>S</w:t>
      </w:r>
      <w:r>
        <w:rPr>
          <w:color w:val="000000"/>
          <w:spacing w:val="0"/>
          <w:w w:val="100"/>
          <w:position w:val="0"/>
          <w:shd w:val="clear" w:color="auto" w:fill="auto"/>
          <w:vertAlign w:val="subscript"/>
          <w:lang w:val="en-US" w:eastAsia="en-US" w:bidi="en-US"/>
        </w:rPr>
        <w:t>p</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связано с изменением объема облучения при том же раскрытии коллиматора.</w:t>
      </w:r>
    </w:p>
    <w:p>
      <w:pPr>
        <w:pStyle w:val="Style11"/>
        <w:keepNext w:val="0"/>
        <w:keepLines w:val="0"/>
        <w:widowControl w:val="0"/>
        <w:shd w:val="clear" w:color="auto" w:fill="auto"/>
        <w:tabs>
          <w:tab w:pos="2187" w:val="left"/>
        </w:tabs>
        <w:bidi w:val="0"/>
        <w:spacing w:before="0" w:after="80" w:line="240" w:lineRule="auto"/>
        <w:ind w:left="1160" w:right="0" w:firstLine="0"/>
        <w:jc w:val="left"/>
      </w:pPr>
      <w:r>
        <mc:AlternateContent>
          <mc:Choice Requires="wps">
            <w:drawing>
              <wp:anchor distT="0" distB="0" distL="114300" distR="114300" simplePos="0" relativeHeight="125829412" behindDoc="0" locked="0" layoutInCell="1" allowOverlap="1">
                <wp:simplePos x="0" y="0"/>
                <wp:positionH relativeFrom="page">
                  <wp:posOffset>3599815</wp:posOffset>
                </wp:positionH>
                <wp:positionV relativeFrom="paragraph">
                  <wp:posOffset>101600</wp:posOffset>
                </wp:positionV>
                <wp:extent cx="417830" cy="164465"/>
                <wp:wrapSquare wrapText="left"/>
                <wp:docPr id="76" name="Shape 76"/>
                <a:graphic xmlns:a="http://schemas.openxmlformats.org/drawingml/2006/main">
                  <a:graphicData uri="http://schemas.microsoft.com/office/word/2010/wordprocessingShape">
                    <wps:wsp>
                      <wps:cNvSpPr txBox="1"/>
                      <wps:spPr>
                        <a:xfrm>
                          <a:ext cx="417830" cy="164465"/>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(1.4.2)</w:t>
                            </w:r>
                          </w:p>
                        </w:txbxContent>
                      </wps:txbx>
                      <wps:bodyPr wrap="none" lIns="0" tIns="0" rIns="0" bIns="0">
                        <a:noAutoFit/>
                      </wps:bodyPr>
                    </wps:wsp>
                  </a:graphicData>
                </a:graphic>
              </wp:anchor>
            </w:drawing>
          </mc:Choice>
          <mc:Fallback>
            <w:pict>
              <v:shape id="_x0000_s1102" type="#_x0000_t202" style="position:absolute;margin-left:283.44999999999999pt;margin-top:8.pt;width:32.899999999999999pt;height:12.950000000000001pt;z-index:-125829341;mso-wrap-distance-left:9.pt;mso-wrap-distance-right:9.pt;mso-position-horizontal-relative:page" filled="f" stroked="f">
                <v:textbox inset="0,0,0,0">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(1.4.2)</w:t>
                      </w:r>
                    </w:p>
                  </w:txbxContent>
                </v:textbox>
                <w10:wrap type="square" side="left" anchorx="page"/>
              </v:shape>
            </w:pict>
          </mc:Fallback>
        </mc:AlternateContent>
      </w:r>
      <w:r>
        <w:rPr>
          <w:color w:val="000000"/>
          <w:spacing w:val="0"/>
          <w:w w:val="100"/>
          <w:position w:val="0"/>
          <w:shd w:val="clear" w:color="auto" w:fill="auto"/>
          <w:lang w:val="ru-RU" w:eastAsia="ru-RU" w:bidi="ru-RU"/>
        </w:rPr>
        <w:t>,</w:t>
        <w:tab/>
      </w:r>
      <w:r>
        <w:rPr>
          <w:color w:val="000000"/>
          <w:spacing w:val="0"/>
          <w:w w:val="100"/>
          <w:position w:val="0"/>
          <w:u w:val="single"/>
          <w:shd w:val="clear" w:color="auto" w:fill="auto"/>
          <w:lang w:val="en-US" w:eastAsia="en-US" w:bidi="en-US"/>
        </w:rPr>
        <w:t>Zr(r)PSF(r)</w:t>
      </w:r>
    </w:p>
    <w:p>
      <w:pPr>
        <w:pStyle w:val="Style11"/>
        <w:keepNext w:val="0"/>
        <w:keepLines w:val="0"/>
        <w:widowControl w:val="0"/>
        <w:shd w:val="clear" w:color="auto" w:fill="auto"/>
        <w:bidi w:val="0"/>
        <w:spacing w:before="0" w:after="80" w:line="240" w:lineRule="auto"/>
        <w:ind w:left="0" w:right="0" w:firstLine="0"/>
        <w:jc w:val="center"/>
      </w:pPr>
      <w:r>
        <w:rPr>
          <w:color w:val="000000"/>
          <w:spacing w:val="0"/>
          <w:w w:val="100"/>
          <w:position w:val="0"/>
          <w:shd w:val="clear" w:color="auto" w:fill="auto"/>
          <w:lang w:val="en-US" w:eastAsia="en-US" w:bidi="en-US"/>
        </w:rPr>
        <w:t>AiAJ--W-PSF(r</w:t>
      </w:r>
      <w:r>
        <w:rPr>
          <w:color w:val="000000"/>
          <w:spacing w:val="0"/>
          <w:w w:val="100"/>
          <w:position w:val="0"/>
          <w:shd w:val="clear" w:color="auto" w:fill="auto"/>
          <w:vertAlign w:val="subscript"/>
          <w:lang w:val="en-US" w:eastAsia="en-US" w:bidi="en-US"/>
        </w:rPr>
        <w:t>ref</w:t>
      </w:r>
      <w:r>
        <w:rPr>
          <w:color w:val="000000"/>
          <w:spacing w:val="0"/>
          <w:w w:val="100"/>
          <w:position w:val="0"/>
          <w:shd w:val="clear" w:color="auto" w:fill="auto"/>
          <w:lang w:val="en-US" w:eastAsia="en-US" w:bidi="en-US"/>
        </w:rPr>
        <w:t>)</w:t>
      </w:r>
    </w:p>
    <w:p>
      <w:pPr>
        <w:pStyle w:val="Style11"/>
        <w:keepNext w:val="0"/>
        <w:keepLines w:val="0"/>
        <w:widowControl w:val="0"/>
        <w:shd w:val="clear" w:color="auto" w:fill="auto"/>
        <w:bidi w:val="0"/>
        <w:spacing w:before="0" w:after="120" w:line="240" w:lineRule="auto"/>
        <w:ind w:left="0" w:right="0" w:firstLine="0"/>
        <w:jc w:val="center"/>
        <w:rPr>
          <w:sz w:val="12"/>
          <w:szCs w:val="12"/>
        </w:rPr>
      </w:pPr>
      <w:r>
        <w:rPr>
          <w:color w:val="000000"/>
          <w:spacing w:val="0"/>
          <w:w w:val="100"/>
          <w:position w:val="0"/>
          <w:sz w:val="20"/>
          <w:szCs w:val="20"/>
          <w:shd w:val="clear" w:color="auto" w:fill="auto"/>
          <w:lang w:val="en-US" w:eastAsia="en-US" w:bidi="en-US"/>
        </w:rPr>
        <w:t xml:space="preserve">Z&gt; </w:t>
      </w:r>
      <w:r>
        <w:rPr>
          <w:color w:val="000000"/>
          <w:spacing w:val="0"/>
          <w:w w:val="100"/>
          <w:position w:val="0"/>
          <w:sz w:val="20"/>
          <w:szCs w:val="20"/>
          <w:shd w:val="clear" w:color="auto" w:fill="auto"/>
          <w:lang w:val="ru-RU" w:eastAsia="ru-RU" w:bidi="ru-RU"/>
        </w:rPr>
        <w:t xml:space="preserve">(г) </w:t>
      </w:r>
      <w:r>
        <w:rPr>
          <w:i/>
          <w:iCs/>
          <w:color w:val="000000"/>
          <w:spacing w:val="0"/>
          <w:w w:val="100"/>
          <w:position w:val="0"/>
          <w:sz w:val="20"/>
          <w:szCs w:val="20"/>
          <w:shd w:val="clear" w:color="auto" w:fill="auto"/>
          <w:lang w:val="en-US" w:eastAsia="en-US" w:bidi="en-US"/>
        </w:rPr>
        <w:t xml:space="preserve">S </w:t>
      </w:r>
      <w:r>
        <w:rPr>
          <w:i/>
          <w:iCs/>
          <w:color w:val="000000"/>
          <w:spacing w:val="0"/>
          <w:w w:val="100"/>
          <w:position w:val="0"/>
          <w:sz w:val="20"/>
          <w:szCs w:val="20"/>
          <w:shd w:val="clear" w:color="auto" w:fill="auto"/>
          <w:lang w:val="ru-RU" w:eastAsia="ru-RU" w:bidi="ru-RU"/>
        </w:rPr>
        <w:t>(г)</w:t>
        <w:br/>
      </w:r>
      <w:r>
        <w:rPr>
          <w:i/>
          <w:iCs/>
          <w:color w:val="000000"/>
          <w:spacing w:val="0"/>
          <w:w w:val="100"/>
          <w:position w:val="0"/>
          <w:sz w:val="20"/>
          <w:szCs w:val="20"/>
          <w:shd w:val="clear" w:color="auto" w:fill="auto"/>
          <w:lang w:val="en-US" w:eastAsia="en-US" w:bidi="en-US"/>
        </w:rPr>
        <w:t xml:space="preserve">D </w:t>
      </w:r>
      <w:r>
        <w:rPr>
          <w:i/>
          <w:iCs/>
          <w:color w:val="000000"/>
          <w:spacing w:val="0"/>
          <w:w w:val="100"/>
          <w:position w:val="0"/>
          <w:sz w:val="20"/>
          <w:szCs w:val="20"/>
          <w:shd w:val="clear" w:color="auto" w:fill="auto"/>
          <w:lang w:val="ru-RU" w:eastAsia="ru-RU" w:bidi="ru-RU"/>
        </w:rPr>
        <w:t xml:space="preserve">(г </w:t>
      </w:r>
      <w:r>
        <w:rPr>
          <w:i/>
          <w:iCs/>
          <w:color w:val="000000"/>
          <w:spacing w:val="0"/>
          <w:w w:val="100"/>
          <w:position w:val="0"/>
          <w:sz w:val="20"/>
          <w:szCs w:val="20"/>
          <w:shd w:val="clear" w:color="auto" w:fill="auto"/>
          <w:lang w:val="en-US" w:eastAsia="en-US" w:bidi="en-US"/>
        </w:rPr>
        <w:t xml:space="preserve">F) S (r)~ S </w:t>
      </w:r>
      <w:r>
        <w:rPr>
          <w:i/>
          <w:iCs/>
          <w:color w:val="000000"/>
          <w:spacing w:val="0"/>
          <w:w w:val="100"/>
          <w:position w:val="0"/>
          <w:sz w:val="20"/>
          <w:szCs w:val="20"/>
          <w:shd w:val="clear" w:color="auto" w:fill="auto"/>
          <w:lang w:val="ru-RU" w:eastAsia="ru-RU" w:bidi="ru-RU"/>
        </w:rPr>
        <w:t>(г) ’</w:t>
        <w:br/>
      </w:r>
      <w:r>
        <w:rPr>
          <w:color w:val="000000"/>
          <w:spacing w:val="0"/>
          <w:w w:val="100"/>
          <w:position w:val="0"/>
          <w:sz w:val="12"/>
          <w:szCs w:val="12"/>
          <w:shd w:val="clear" w:color="auto" w:fill="auto"/>
          <w:lang w:val="en-US" w:eastAsia="en-US" w:bidi="en-US"/>
        </w:rPr>
        <w:t>max</w:t>
      </w:r>
      <w:r>
        <w:rPr>
          <w:color w:val="000000"/>
          <w:spacing w:val="0"/>
          <w:w w:val="100"/>
          <w:position w:val="0"/>
          <w:sz w:val="12"/>
          <w:szCs w:val="12"/>
          <w:shd w:val="clear" w:color="auto" w:fill="auto"/>
          <w:vertAlign w:val="superscript"/>
          <w:lang w:val="en-US" w:eastAsia="en-US" w:bidi="en-US"/>
        </w:rPr>
        <w:t>v</w:t>
      </w:r>
      <w:r>
        <w:rPr>
          <w:color w:val="000000"/>
          <w:spacing w:val="0"/>
          <w:w w:val="100"/>
          <w:position w:val="0"/>
          <w:sz w:val="12"/>
          <w:szCs w:val="12"/>
          <w:shd w:val="clear" w:color="auto" w:fill="auto"/>
          <w:lang w:val="en-US" w:eastAsia="en-US" w:bidi="en-US"/>
        </w:rPr>
        <w:t xml:space="preserve"> ref</w:t>
      </w:r>
      <w:r>
        <w:rPr>
          <w:color w:val="000000"/>
          <w:spacing w:val="0"/>
          <w:w w:val="100"/>
          <w:position w:val="0"/>
          <w:sz w:val="12"/>
          <w:szCs w:val="12"/>
          <w:shd w:val="clear" w:color="auto" w:fill="auto"/>
          <w:lang w:val="ru-RU" w:eastAsia="ru-RU" w:bidi="ru-RU"/>
        </w:rPr>
        <w:t xml:space="preserve">' </w:t>
      </w:r>
      <w:r>
        <w:rPr>
          <w:i/>
          <w:iCs/>
          <w:color w:val="000000"/>
          <w:spacing w:val="0"/>
          <w:w w:val="100"/>
          <w:position w:val="0"/>
          <w:sz w:val="20"/>
          <w:szCs w:val="20"/>
          <w:shd w:val="clear" w:color="auto" w:fill="auto"/>
          <w:lang w:val="ru-RU" w:eastAsia="ru-RU" w:bidi="ru-RU"/>
        </w:rPr>
        <w:t>с' '</w:t>
      </w:r>
      <w:r>
        <w:rPr>
          <w:color w:val="000000"/>
          <w:spacing w:val="0"/>
          <w:w w:val="100"/>
          <w:position w:val="0"/>
          <w:sz w:val="12"/>
          <w:szCs w:val="12"/>
          <w:shd w:val="clear" w:color="auto" w:fill="auto"/>
          <w:lang w:val="ru-RU" w:eastAsia="ru-RU" w:bidi="ru-RU"/>
        </w:rPr>
        <w:t xml:space="preserve"> с •'</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en-US" w:eastAsia="en-US" w:bidi="en-US"/>
        </w:rPr>
        <w:t xml:space="preserve">PSF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пиковый фактор рассеяния, </w:t>
      </w:r>
      <w:r>
        <w:rPr>
          <w:color w:val="000000"/>
          <w:spacing w:val="0"/>
          <w:w w:val="100"/>
          <w:position w:val="0"/>
          <w:shd w:val="clear" w:color="auto" w:fill="auto"/>
          <w:lang w:val="en-US" w:eastAsia="en-US" w:bidi="en-US"/>
        </w:rPr>
        <w:t>S</w:t>
      </w:r>
      <w:r>
        <w:rPr>
          <w:color w:val="000000"/>
          <w:spacing w:val="0"/>
          <w:w w:val="100"/>
          <w:position w:val="0"/>
          <w:shd w:val="clear" w:color="auto" w:fill="auto"/>
          <w:vertAlign w:val="subscript"/>
          <w:lang w:val="en-US" w:eastAsia="en-US" w:bidi="en-US"/>
        </w:rPr>
        <w:t>c&gt;p</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 полный фактор рассеяния или «выходной фактор поля» (ВФП или </w:t>
      </w:r>
      <w:r>
        <w:rPr>
          <w:i/>
          <w:iCs/>
          <w:color w:val="000000"/>
          <w:spacing w:val="0"/>
          <w:w w:val="100"/>
          <w:position w:val="0"/>
          <w:shd w:val="clear" w:color="auto" w:fill="auto"/>
          <w:lang w:val="en-US" w:eastAsia="en-US" w:bidi="en-US"/>
        </w:rPr>
        <w:t>FOF),</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рав</w:t>
        <w:softHyphen/>
        <w:t>ный отношению дозы на референсной глубине для данного размера поля к дозе в той же точке и на той же глубине для референсного размера поля.</w:t>
      </w:r>
    </w:p>
    <w:p>
      <w:pPr>
        <w:pStyle w:val="Style11"/>
        <w:keepNext w:val="0"/>
        <w:keepLines w:val="0"/>
        <w:widowControl w:val="0"/>
        <w:shd w:val="clear" w:color="auto" w:fill="auto"/>
        <w:bidi w:val="0"/>
        <w:spacing w:before="0" w:after="480"/>
        <w:ind w:left="0" w:right="0" w:firstLine="320"/>
        <w:jc w:val="both"/>
      </w:pPr>
      <w:r>
        <w:rPr>
          <w:i/>
          <w:iCs/>
          <w:color w:val="000000"/>
          <w:spacing w:val="0"/>
          <w:w w:val="100"/>
          <w:position w:val="0"/>
          <w:shd w:val="clear" w:color="auto" w:fill="auto"/>
          <w:lang w:val="en-US" w:eastAsia="en-US" w:bidi="en-US"/>
        </w:rPr>
        <w:t>FOF</w:t>
      </w:r>
      <w:r>
        <w:rPr>
          <w:color w:val="000000"/>
          <w:spacing w:val="0"/>
          <w:w w:val="100"/>
          <w:position w:val="0"/>
          <w:shd w:val="clear" w:color="auto" w:fill="auto"/>
          <w:lang w:val="ru-RU" w:eastAsia="ru-RU" w:bidi="ru-RU"/>
        </w:rPr>
        <w:t xml:space="preserve">может быть измерен непосредственно в эксперименте, если поместить детектор в водном фантоме на глубину </w:t>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 xml:space="preserve">ie{ </w:t>
      </w:r>
      <w:r>
        <w:rPr>
          <w:color w:val="000000"/>
          <w:spacing w:val="0"/>
          <w:w w:val="100"/>
          <w:position w:val="0"/>
          <w:shd w:val="clear" w:color="auto" w:fill="auto"/>
          <w:lang w:val="ru-RU" w:eastAsia="ru-RU" w:bidi="ru-RU"/>
        </w:rPr>
        <w:t xml:space="preserve">в стандартной геометрии и изменить размеры поля. Из-за возможного «загрязнения» пучка электронами для получения </w:t>
      </w:r>
      <w:r>
        <w:rPr>
          <w:i/>
          <w:iCs/>
          <w:color w:val="000000"/>
          <w:spacing w:val="0"/>
          <w:w w:val="100"/>
          <w:position w:val="0"/>
          <w:shd w:val="clear" w:color="auto" w:fill="auto"/>
          <w:lang w:val="en-US" w:eastAsia="en-US" w:bidi="en-US"/>
        </w:rPr>
        <w:t>FOF</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на </w:t>
      </w:r>
      <w:r>
        <w:rPr>
          <w:color w:val="000000"/>
          <w:spacing w:val="0"/>
          <w:w w:val="100"/>
          <w:position w:val="0"/>
          <w:shd w:val="clear" w:color="auto" w:fill="auto"/>
          <w:lang w:val="en-US" w:eastAsia="en-US" w:bidi="en-US"/>
        </w:rPr>
        <w:t xml:space="preserve">dmax </w:t>
      </w:r>
      <w:r>
        <w:rPr>
          <w:color w:val="000000"/>
          <w:spacing w:val="0"/>
          <w:w w:val="100"/>
          <w:position w:val="0"/>
          <w:shd w:val="clear" w:color="auto" w:fill="auto"/>
          <w:lang w:val="ru-RU" w:eastAsia="ru-RU" w:bidi="ru-RU"/>
        </w:rPr>
        <w:t xml:space="preserve">измерения рекомендуется проводить на глубине </w:t>
      </w:r>
      <w:r>
        <w:rPr>
          <w:color w:val="000000"/>
          <w:spacing w:val="0"/>
          <w:w w:val="100"/>
          <w:position w:val="0"/>
          <w:shd w:val="clear" w:color="auto" w:fill="auto"/>
          <w:lang w:val="en-US" w:eastAsia="en-US" w:bidi="en-US"/>
        </w:rPr>
        <w:t>d</w:t>
      </w:r>
      <w:r>
        <w:rPr>
          <w:color w:val="000000"/>
          <w:spacing w:val="0"/>
          <w:w w:val="100"/>
          <w:position w:val="0"/>
          <w:shd w:val="clear" w:color="auto" w:fill="auto"/>
          <w:vertAlign w:val="subscript"/>
          <w:lang w:val="en-US" w:eastAsia="en-US" w:bidi="en-US"/>
        </w:rPr>
        <w:t>ref</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&gt; </w:t>
      </w:r>
      <w:r>
        <w:rPr>
          <w:color w:val="000000"/>
          <w:spacing w:val="0"/>
          <w:w w:val="100"/>
          <w:position w:val="0"/>
          <w:shd w:val="clear" w:color="auto" w:fill="auto"/>
          <w:lang w:val="en-US" w:eastAsia="en-US" w:bidi="en-US"/>
        </w:rPr>
        <w:t>d</w:t>
      </w:r>
      <w:r>
        <w:rPr>
          <w:color w:val="000000"/>
          <w:spacing w:val="0"/>
          <w:w w:val="100"/>
          <w:position w:val="0"/>
          <w:shd w:val="clear" w:color="auto" w:fill="auto"/>
          <w:vertAlign w:val="subscript"/>
          <w:lang w:val="en-US" w:eastAsia="en-US" w:bidi="en-US"/>
        </w:rPr>
        <w:t>m</w:t>
      </w:r>
      <w:r>
        <w:rPr>
          <w:color w:val="000000"/>
          <w:spacing w:val="0"/>
          <w:w w:val="100"/>
          <w:position w:val="0"/>
          <w:shd w:val="clear" w:color="auto" w:fill="auto"/>
          <w:lang w:val="en-US" w:eastAsia="en-US" w:bidi="en-US"/>
        </w:rPr>
        <w:t xml:space="preserve">ax- </w:t>
      </w:r>
      <w:r>
        <w:rPr>
          <w:color w:val="000000"/>
          <w:spacing w:val="0"/>
          <w:w w:val="100"/>
          <w:position w:val="0"/>
          <w:shd w:val="clear" w:color="auto" w:fill="auto"/>
          <w:lang w:val="ru-RU" w:eastAsia="ru-RU" w:bidi="ru-RU"/>
        </w:rPr>
        <w:t xml:space="preserve">Затем для перехода к глубине </w:t>
      </w:r>
      <w:r>
        <w:rPr>
          <w:color w:val="000000"/>
          <w:spacing w:val="0"/>
          <w:w w:val="100"/>
          <w:position w:val="0"/>
          <w:shd w:val="clear" w:color="auto" w:fill="auto"/>
          <w:lang w:val="en-US" w:eastAsia="en-US" w:bidi="en-US"/>
        </w:rPr>
        <w:t xml:space="preserve">dmax </w:t>
      </w:r>
      <w:r>
        <w:rPr>
          <w:color w:val="000000"/>
          <w:spacing w:val="0"/>
          <w:w w:val="100"/>
          <w:position w:val="0"/>
          <w:shd w:val="clear" w:color="auto" w:fill="auto"/>
          <w:lang w:val="ru-RU" w:eastAsia="ru-RU" w:bidi="ru-RU"/>
        </w:rPr>
        <w:t xml:space="preserve">проводится пересчет с использованием </w:t>
      </w:r>
      <w:r>
        <w:rPr>
          <w:i/>
          <w:iCs/>
          <w:color w:val="000000"/>
          <w:spacing w:val="0"/>
          <w:w w:val="100"/>
          <w:position w:val="0"/>
          <w:shd w:val="clear" w:color="auto" w:fill="auto"/>
          <w:lang w:val="en-US" w:eastAsia="en-US" w:bidi="en-US"/>
        </w:rPr>
        <w:t>PDD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или </w:t>
      </w:r>
      <w:r>
        <w:rPr>
          <w:i/>
          <w:iCs/>
          <w:color w:val="000000"/>
          <w:spacing w:val="0"/>
          <w:w w:val="100"/>
          <w:position w:val="0"/>
          <w:shd w:val="clear" w:color="auto" w:fill="auto"/>
          <w:lang w:val="en-US" w:eastAsia="en-US" w:bidi="en-US"/>
        </w:rPr>
        <w:t>TMR.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Для открытых квадратных и прямоугольных полей и стандартных рассто</w:t>
        <w:softHyphen/>
        <w:t xml:space="preserve">яний </w:t>
      </w:r>
      <w:r>
        <w:rPr>
          <w:i/>
          <w:iCs/>
          <w:color w:val="000000"/>
          <w:spacing w:val="0"/>
          <w:w w:val="100"/>
          <w:position w:val="0"/>
          <w:shd w:val="clear" w:color="auto" w:fill="auto"/>
          <w:lang w:val="en-US" w:eastAsia="en-US" w:bidi="en-US"/>
        </w:rPr>
        <w:t>FOF</w:t>
      </w:r>
      <w:r>
        <w:rPr>
          <w:color w:val="000000"/>
          <w:spacing w:val="0"/>
          <w:w w:val="100"/>
          <w:position w:val="0"/>
          <w:shd w:val="clear" w:color="auto" w:fill="auto"/>
          <w:lang w:val="ru-RU" w:eastAsia="ru-RU" w:bidi="ru-RU"/>
        </w:rPr>
        <w:t xml:space="preserve">является единственной величиной, необходимой для определения количества мониторных единиц </w:t>
      </w:r>
      <w:r>
        <w:rPr>
          <w:i/>
          <w:iCs/>
          <w:color w:val="000000"/>
          <w:spacing w:val="0"/>
          <w:w w:val="100"/>
          <w:position w:val="0"/>
          <w:shd w:val="clear" w:color="auto" w:fill="auto"/>
          <w:lang w:val="en-US" w:eastAsia="en-US" w:bidi="en-US"/>
        </w:rPr>
        <w:t>(MU).</w:t>
      </w:r>
    </w:p>
    <w:p>
      <w:pPr>
        <w:pStyle w:val="Style2"/>
        <w:keepNext w:val="0"/>
        <w:keepLines w:val="0"/>
        <w:widowControl w:val="0"/>
        <w:numPr>
          <w:ilvl w:val="1"/>
          <w:numId w:val="13"/>
        </w:numPr>
        <w:shd w:val="clear" w:color="auto" w:fill="auto"/>
        <w:tabs>
          <w:tab w:pos="524" w:val="left"/>
        </w:tabs>
        <w:bidi w:val="0"/>
        <w:spacing w:before="0" w:after="260" w:line="240" w:lineRule="auto"/>
        <w:ind w:left="0" w:right="0" w:firstLine="0"/>
        <w:jc w:val="left"/>
      </w:pPr>
      <w:r>
        <w:rPr>
          <w:rFonts w:ascii="Tahoma" w:eastAsia="Tahoma" w:hAnsi="Tahoma" w:cs="Tahoma"/>
          <w:b/>
          <w:bCs/>
          <w:color w:val="000000"/>
          <w:spacing w:val="0"/>
          <w:w w:val="100"/>
          <w:position w:val="0"/>
          <w:shd w:val="clear" w:color="auto" w:fill="auto"/>
          <w:lang w:val="ru-RU" w:eastAsia="ru-RU" w:bidi="ru-RU"/>
        </w:rPr>
        <w:t>Отношения ткань-фантом и ткань-максимум</w:t>
      </w:r>
    </w:p>
    <w:p>
      <w:pPr>
        <w:pStyle w:val="Style11"/>
        <w:keepNext w:val="0"/>
        <w:keepLines w:val="0"/>
        <w:widowControl w:val="0"/>
        <w:shd w:val="clear" w:color="auto" w:fill="auto"/>
        <w:bidi w:val="0"/>
        <w:spacing w:before="0" w:after="120"/>
        <w:ind w:left="0" w:right="0" w:firstLine="320"/>
        <w:jc w:val="both"/>
      </w:pPr>
      <w:r>
        <w:rPr>
          <w:i/>
          <w:iCs/>
          <w:color w:val="000000"/>
          <w:spacing w:val="0"/>
          <w:w w:val="100"/>
          <w:position w:val="0"/>
          <w:shd w:val="clear" w:color="auto" w:fill="auto"/>
          <w:lang w:val="ru-RU" w:eastAsia="ru-RU" w:bidi="ru-RU"/>
        </w:rPr>
        <w:t xml:space="preserve">Отношение ткань-фантом </w:t>
      </w:r>
      <w:r>
        <w:rPr>
          <w:i/>
          <w:iCs/>
          <w:color w:val="000000"/>
          <w:spacing w:val="0"/>
          <w:w w:val="100"/>
          <w:position w:val="0"/>
          <w:shd w:val="clear" w:color="auto" w:fill="auto"/>
          <w:lang w:val="en-US" w:eastAsia="en-US" w:bidi="en-US"/>
        </w:rPr>
        <w:t xml:space="preserve">(TPR)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отношение дозы в данной точке фантома, к дозе в той же точке на фиксиро</w:t>
        <w:softHyphen/>
        <w:t>ванной ссылочной глубине, обычно равной 5 см (рис. 1.5.1):</w:t>
      </w:r>
      <w:r>
        <w:br w:type="page"/>
      </w:r>
    </w:p>
    <w:p>
      <w:pPr>
        <w:widowControl w:val="0"/>
        <w:spacing w:line="1" w:lineRule="exact"/>
      </w:pPr>
      <w:r>
        <w:drawing>
          <wp:anchor distT="0" distB="396240" distL="0" distR="0" simplePos="0" relativeHeight="125829414" behindDoc="0" locked="0" layoutInCell="1" allowOverlap="1">
            <wp:simplePos x="0" y="0"/>
            <wp:positionH relativeFrom="page">
              <wp:posOffset>1315720</wp:posOffset>
            </wp:positionH>
            <wp:positionV relativeFrom="paragraph">
              <wp:posOffset>0</wp:posOffset>
            </wp:positionV>
            <wp:extent cx="3054350" cy="1779905"/>
            <wp:wrapTopAndBottom/>
            <wp:docPr id="78" name="Shape 78"/>
            <a:graphic xmlns:a="http://schemas.openxmlformats.org/drawingml/2006/main">
              <a:graphicData uri="http://schemas.openxmlformats.org/drawingml/2006/picture">
                <pic:pic xmlns:pic="http://schemas.openxmlformats.org/drawingml/2006/picture">
                  <pic:nvPicPr>
                    <pic:cNvPr id="79" name="Picture box 79"/>
                    <pic:cNvPicPr/>
                  </pic:nvPicPr>
                  <pic:blipFill>
                    <a:blip r:embed="rId41"/>
                    <a:stretch/>
                  </pic:blipFill>
                  <pic:spPr>
                    <a:xfrm>
                      <a:ext cx="3054350" cy="1779905"/>
                    </a:xfrm>
                    <a:prstGeom prst="rect"/>
                  </pic:spPr>
                </pic:pic>
              </a:graphicData>
            </a:graphic>
          </wp:anchor>
        </w:drawing>
      </w:r>
      <w:r>
        <mc:AlternateContent>
          <mc:Choice Requires="wps">
            <w:drawing>
              <wp:anchor distT="0" distB="0" distL="0" distR="0" simplePos="0" relativeHeight="503316492" behindDoc="0" locked="0" layoutInCell="1" allowOverlap="1">
                <wp:simplePos x="0" y="0"/>
                <wp:positionH relativeFrom="page">
                  <wp:posOffset>1754505</wp:posOffset>
                </wp:positionH>
                <wp:positionV relativeFrom="paragraph">
                  <wp:posOffset>1947545</wp:posOffset>
                </wp:positionV>
                <wp:extent cx="2130425" cy="152400"/>
                <wp:wrapNone/>
                <wp:docPr id="80" name="Shape 80"/>
                <a:graphic xmlns:a="http://schemas.openxmlformats.org/drawingml/2006/main">
                  <a:graphicData uri="http://schemas.microsoft.com/office/word/2010/wordprocessingShape">
                    <wps:wsp>
                      <wps:cNvSpPr txBox="1"/>
                      <wps:spPr>
                        <a:xfrm>
                          <a:ext cx="2130425" cy="152400"/>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Рис.1.5.1. К определению </w:t>
                            </w:r>
                            <w:r>
                              <w:rPr>
                                <w:i/>
                                <w:iCs/>
                                <w:color w:val="000000"/>
                                <w:spacing w:val="0"/>
                                <w:w w:val="100"/>
                                <w:position w:val="0"/>
                                <w:shd w:val="clear" w:color="auto" w:fill="auto"/>
                                <w:lang w:val="en-US" w:eastAsia="en-US" w:bidi="en-US"/>
                              </w:rPr>
                              <w:t>TPR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и </w:t>
                            </w:r>
                            <w:r>
                              <w:rPr>
                                <w:i/>
                                <w:iCs/>
                                <w:color w:val="000000"/>
                                <w:spacing w:val="0"/>
                                <w:w w:val="100"/>
                                <w:position w:val="0"/>
                                <w:shd w:val="clear" w:color="auto" w:fill="auto"/>
                                <w:lang w:val="en-US" w:eastAsia="en-US" w:bidi="en-US"/>
                              </w:rPr>
                              <w:t>TMR</w:t>
                            </w:r>
                          </w:p>
                        </w:txbxContent>
                      </wps:txbx>
                      <wps:bodyPr lIns="0" tIns="0" rIns="0" bIns="0">
                        <a:noAutoFit/>
                      </wps:bodyPr>
                    </wps:wsp>
                  </a:graphicData>
                </a:graphic>
              </wp:anchor>
            </w:drawing>
          </mc:Choice>
          <mc:Fallback>
            <w:pict>
              <v:shape id="_x0000_s1106" type="#_x0000_t202" style="position:absolute;margin-left:138.15000000000001pt;margin-top:153.34999999999999pt;width:167.75pt;height:12.pt;z-index:251657739;mso-wrap-distance-left:0;mso-wrap-distance-right:0;mso-position-horizontal-relative:page" filled="f" stroked="f">
                <v:textbox inset="0,0,0,0">
                  <w:txbxContent>
                    <w:p>
                      <w:pPr>
                        <w:pStyle w:val="Style3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Рис.1.5.1. К определению </w:t>
                      </w:r>
                      <w:r>
                        <w:rPr>
                          <w:i/>
                          <w:iCs/>
                          <w:color w:val="000000"/>
                          <w:spacing w:val="0"/>
                          <w:w w:val="100"/>
                          <w:position w:val="0"/>
                          <w:shd w:val="clear" w:color="auto" w:fill="auto"/>
                          <w:lang w:val="en-US" w:eastAsia="en-US" w:bidi="en-US"/>
                        </w:rPr>
                        <w:t>TPR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и </w:t>
                      </w:r>
                      <w:r>
                        <w:rPr>
                          <w:i/>
                          <w:iCs/>
                          <w:color w:val="000000"/>
                          <w:spacing w:val="0"/>
                          <w:w w:val="100"/>
                          <w:position w:val="0"/>
                          <w:shd w:val="clear" w:color="auto" w:fill="auto"/>
                          <w:lang w:val="en-US" w:eastAsia="en-US" w:bidi="en-US"/>
                        </w:rPr>
                        <w:t>TMR</w:t>
                      </w:r>
                    </w:p>
                  </w:txbxContent>
                </v:textbox>
                <w10:wrap anchorx="page"/>
              </v:shape>
            </w:pict>
          </mc:Fallback>
        </mc:AlternateContent>
      </w:r>
    </w:p>
    <w:p>
      <w:pPr>
        <w:pStyle w:val="Style11"/>
        <w:keepNext w:val="0"/>
        <w:keepLines w:val="0"/>
        <w:widowControl w:val="0"/>
        <w:pBdr>
          <w:bottom w:val="single" w:sz="4" w:space="0" w:color="auto"/>
        </w:pBdr>
        <w:shd w:val="clear" w:color="auto" w:fill="auto"/>
        <w:bidi w:val="0"/>
        <w:spacing w:before="0" w:after="80" w:line="0" w:lineRule="atLeast"/>
        <w:ind w:left="0" w:right="0" w:firstLine="0"/>
        <w:jc w:val="center"/>
      </w:pPr>
      <w:r>
        <mc:AlternateContent>
          <mc:Choice Requires="wps">
            <w:drawing>
              <wp:anchor distT="0" distB="0" distL="0" distR="0" simplePos="0" relativeHeight="125829415" behindDoc="0" locked="0" layoutInCell="1" allowOverlap="1">
                <wp:simplePos x="0" y="0"/>
                <wp:positionH relativeFrom="page">
                  <wp:posOffset>1498600</wp:posOffset>
                </wp:positionH>
                <wp:positionV relativeFrom="paragraph">
                  <wp:posOffset>76200</wp:posOffset>
                </wp:positionV>
                <wp:extent cx="768350" cy="179705"/>
                <wp:wrapSquare wrapText="right"/>
                <wp:docPr id="82" name="Shape 82"/>
                <a:graphic xmlns:a="http://schemas.openxmlformats.org/drawingml/2006/main">
                  <a:graphicData uri="http://schemas.microsoft.com/office/word/2010/wordprocessingShape">
                    <wps:wsp>
                      <wps:cNvSpPr txBox="1"/>
                      <wps:spPr>
                        <a:xfrm>
                          <a:ext cx="768350" cy="179705"/>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en-US" w:eastAsia="en-US" w:bidi="en-US"/>
                              </w:rPr>
                              <w:t>TPR(&lt;MJ =</w:t>
                            </w:r>
                          </w:p>
                        </w:txbxContent>
                      </wps:txbx>
                      <wps:bodyPr wrap="none" lIns="0" tIns="0" rIns="0" bIns="0">
                        <a:noAutoFit/>
                      </wps:bodyPr>
                    </wps:wsp>
                  </a:graphicData>
                </a:graphic>
              </wp:anchor>
            </w:drawing>
          </mc:Choice>
          <mc:Fallback>
            <w:pict>
              <v:shape id="_x0000_s1108" type="#_x0000_t202" style="position:absolute;margin-left:118.pt;margin-top:6.pt;width:60.5pt;height:14.15pt;z-index:-125829338;mso-wrap-distance-left:0;mso-wrap-distance-right:0;mso-position-horizontal-relative:page" filled="f" stroked="f">
                <v:textbox inset="0,0,0,0">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en-US" w:eastAsia="en-US" w:bidi="en-US"/>
                        </w:rPr>
                        <w:t>TPR(&lt;MJ =</w:t>
                      </w:r>
                    </w:p>
                  </w:txbxContent>
                </v:textbox>
                <w10:wrap type="square" side="right" anchorx="page"/>
              </v:shape>
            </w:pict>
          </mc:Fallback>
        </mc:AlternateContent>
      </w:r>
      <w:r>
        <mc:AlternateContent>
          <mc:Choice Requires="wps">
            <w:drawing>
              <wp:anchor distT="0" distB="0" distL="50800" distR="50800" simplePos="0" relativeHeight="125829417" behindDoc="0" locked="0" layoutInCell="1" allowOverlap="1">
                <wp:simplePos x="0" y="0"/>
                <wp:positionH relativeFrom="page">
                  <wp:posOffset>3742055</wp:posOffset>
                </wp:positionH>
                <wp:positionV relativeFrom="paragraph">
                  <wp:posOffset>127000</wp:posOffset>
                </wp:positionV>
                <wp:extent cx="417830" cy="170815"/>
                <wp:wrapSquare wrapText="left"/>
                <wp:docPr id="84" name="Shape 84"/>
                <a:graphic xmlns:a="http://schemas.openxmlformats.org/drawingml/2006/main">
                  <a:graphicData uri="http://schemas.microsoft.com/office/word/2010/wordprocessingShape">
                    <wps:wsp>
                      <wps:cNvSpPr txBox="1"/>
                      <wps:spPr>
                        <a:xfrm>
                          <a:ext cx="417830" cy="170815"/>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en-US" w:eastAsia="en-US" w:bidi="en-US"/>
                              </w:rPr>
                              <w:t>(1.5.1)</w:t>
                            </w:r>
                          </w:p>
                        </w:txbxContent>
                      </wps:txbx>
                      <wps:bodyPr wrap="none" lIns="0" tIns="0" rIns="0" bIns="0">
                        <a:noAutoFit/>
                      </wps:bodyPr>
                    </wps:wsp>
                  </a:graphicData>
                </a:graphic>
              </wp:anchor>
            </w:drawing>
          </mc:Choice>
          <mc:Fallback>
            <w:pict>
              <v:shape id="_x0000_s1110" type="#_x0000_t202" style="position:absolute;margin-left:294.65000000000003pt;margin-top:10.pt;width:32.899999999999999pt;height:13.450000000000001pt;z-index:-125829336;mso-wrap-distance-left:4.pt;mso-wrap-distance-right:4.pt;mso-position-horizontal-relative:page" filled="f" stroked="f">
                <v:textbox inset="0,0,0,0">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en-US" w:eastAsia="en-US" w:bidi="en-US"/>
                        </w:rPr>
                        <w:t>(1.5.1)</w:t>
                      </w:r>
                    </w:p>
                  </w:txbxContent>
                </v:textbox>
                <w10:wrap type="square" side="left" anchorx="page"/>
              </v:shape>
            </w:pict>
          </mc:Fallback>
        </mc:AlternateContent>
      </w:r>
      <w:r>
        <w:rPr>
          <w:color w:val="000000"/>
          <w:spacing w:val="0"/>
          <w:w w:val="100"/>
          <w:position w:val="0"/>
          <w:shd w:val="clear" w:color="auto" w:fill="auto"/>
          <w:lang w:val="en-US" w:eastAsia="en-US" w:bidi="en-US"/>
        </w:rPr>
        <w:t>Z»(&lt;M</w:t>
      </w:r>
      <w:r>
        <w:rPr>
          <w:color w:val="000000"/>
          <w:spacing w:val="0"/>
          <w:w w:val="100"/>
          <w:position w:val="0"/>
          <w:shd w:val="clear" w:color="auto" w:fill="auto"/>
          <w:vertAlign w:val="subscript"/>
          <w:lang w:val="en-US" w:eastAsia="en-US" w:bidi="en-US"/>
        </w:rPr>
        <w:t>rf</w:t>
      </w:r>
      <w:r>
        <w:rPr>
          <w:color w:val="000000"/>
          <w:spacing w:val="0"/>
          <w:w w:val="100"/>
          <w:position w:val="0"/>
          <w:shd w:val="clear" w:color="auto" w:fill="auto"/>
          <w:lang w:val="en-US" w:eastAsia="en-US" w:bidi="en-US"/>
        </w:rPr>
        <w:t>,SSD)</w:t>
      </w:r>
    </w:p>
    <w:p>
      <w:pPr>
        <w:pStyle w:val="Style11"/>
        <w:keepNext w:val="0"/>
        <w:keepLines w:val="0"/>
        <w:widowControl w:val="0"/>
        <w:shd w:val="clear" w:color="auto" w:fill="auto"/>
        <w:tabs>
          <w:tab w:pos="1838" w:val="left"/>
        </w:tabs>
        <w:bidi w:val="0"/>
        <w:spacing w:before="0" w:after="220" w:line="0" w:lineRule="atLeast"/>
        <w:ind w:left="0" w:right="0" w:firstLine="0"/>
        <w:jc w:val="center"/>
        <w:rPr>
          <w:sz w:val="12"/>
          <w:szCs w:val="12"/>
        </w:rPr>
      </w:pPr>
      <w:r>
        <w:rPr>
          <w:i/>
          <w:iCs/>
          <w:color w:val="000000"/>
          <w:spacing w:val="0"/>
          <w:w w:val="100"/>
          <w:position w:val="0"/>
          <w:sz w:val="20"/>
          <w:szCs w:val="20"/>
          <w:shd w:val="clear" w:color="auto" w:fill="auto"/>
          <w:lang w:val="en-US" w:eastAsia="en-US" w:bidi="en-US"/>
        </w:rPr>
        <w:t>D(d</w:t>
      </w:r>
      <w:r>
        <w:rPr>
          <w:color w:val="000000"/>
          <w:spacing w:val="0"/>
          <w:w w:val="100"/>
          <w:position w:val="0"/>
          <w:sz w:val="20"/>
          <w:szCs w:val="20"/>
          <w:shd w:val="clear" w:color="auto" w:fill="auto"/>
          <w:lang w:val="en-US" w:eastAsia="en-US" w:bidi="en-US"/>
        </w:rPr>
        <w:t xml:space="preserve"> .,J.,SSD+J-J.)</w:t>
        <w:br/>
      </w:r>
      <w:r>
        <w:rPr>
          <w:color w:val="000000"/>
          <w:spacing w:val="0"/>
          <w:w w:val="100"/>
          <w:position w:val="0"/>
          <w:sz w:val="12"/>
          <w:szCs w:val="12"/>
          <w:shd w:val="clear" w:color="auto" w:fill="auto"/>
          <w:lang w:val="en-US" w:eastAsia="en-US" w:bidi="en-US"/>
        </w:rPr>
        <w:t>v ref</w:t>
      </w:r>
      <w:r>
        <w:rPr>
          <w:color w:val="000000"/>
          <w:spacing w:val="0"/>
          <w:w w:val="100"/>
          <w:position w:val="0"/>
          <w:sz w:val="12"/>
          <w:szCs w:val="12"/>
          <w:shd w:val="clear" w:color="auto" w:fill="auto"/>
          <w:vertAlign w:val="superscript"/>
          <w:lang w:val="en-US" w:eastAsia="en-US" w:bidi="en-US"/>
        </w:rPr>
        <w:t>5</w:t>
      </w:r>
      <w:r>
        <w:rPr>
          <w:color w:val="000000"/>
          <w:spacing w:val="0"/>
          <w:w w:val="100"/>
          <w:position w:val="0"/>
          <w:sz w:val="12"/>
          <w:szCs w:val="12"/>
          <w:shd w:val="clear" w:color="auto" w:fill="auto"/>
          <w:lang w:val="en-US" w:eastAsia="en-US" w:bidi="en-US"/>
        </w:rPr>
        <w:t xml:space="preserve"> </w:t>
      </w:r>
      <w:r>
        <w:rPr>
          <w:i/>
          <w:iCs/>
          <w:color w:val="000000"/>
          <w:spacing w:val="0"/>
          <w:w w:val="100"/>
          <w:position w:val="0"/>
          <w:sz w:val="20"/>
          <w:szCs w:val="20"/>
          <w:shd w:val="clear" w:color="auto" w:fill="auto"/>
          <w:lang w:val="en-US" w:eastAsia="en-US" w:bidi="en-US"/>
        </w:rPr>
        <w:t>a ’</w:t>
      </w:r>
      <w:r>
        <w:rPr>
          <w:color w:val="000000"/>
          <w:spacing w:val="0"/>
          <w:w w:val="100"/>
          <w:position w:val="0"/>
          <w:sz w:val="12"/>
          <w:szCs w:val="12"/>
          <w:shd w:val="clear" w:color="auto" w:fill="auto"/>
          <w:lang w:val="en-US" w:eastAsia="en-US" w:bidi="en-US"/>
        </w:rPr>
        <w:tab/>
        <w:t>ref</w:t>
      </w:r>
      <w:r>
        <w:rPr>
          <w:color w:val="000000"/>
          <w:spacing w:val="0"/>
          <w:w w:val="100"/>
          <w:position w:val="0"/>
          <w:sz w:val="12"/>
          <w:szCs w:val="12"/>
          <w:shd w:val="clear" w:color="auto" w:fill="auto"/>
          <w:vertAlign w:val="superscript"/>
          <w:lang w:val="en-US" w:eastAsia="en-US" w:bidi="en-US"/>
        </w:rPr>
        <w:t>7</w:t>
      </w:r>
    </w:p>
    <w:p>
      <w:pPr>
        <w:pStyle w:val="Style11"/>
        <w:keepNext w:val="0"/>
        <w:keepLines w:val="0"/>
        <w:widowControl w:val="0"/>
        <w:shd w:val="clear" w:color="auto" w:fill="auto"/>
        <w:bidi w:val="0"/>
        <w:spacing w:before="0" w:after="0" w:line="266" w:lineRule="auto"/>
        <w:ind w:left="0" w:right="0" w:firstLine="320"/>
        <w:jc w:val="both"/>
      </w:pPr>
      <w:r>
        <w:rPr>
          <w:color w:val="000000"/>
          <w:spacing w:val="0"/>
          <w:w w:val="100"/>
          <w:position w:val="0"/>
          <w:shd w:val="clear" w:color="auto" w:fill="auto"/>
          <w:lang w:val="ru-RU" w:eastAsia="ru-RU" w:bidi="ru-RU"/>
        </w:rPr>
        <w:t xml:space="preserve">Если взять ссылочную глубину </w:t>
      </w:r>
      <w:r>
        <w:rPr>
          <w:color w:val="000000"/>
          <w:spacing w:val="0"/>
          <w:w w:val="100"/>
          <w:position w:val="0"/>
          <w:shd w:val="clear" w:color="auto" w:fill="auto"/>
          <w:lang w:val="en-US" w:eastAsia="en-US" w:bidi="en-US"/>
        </w:rPr>
        <w:t>d</w:t>
      </w:r>
      <w:r>
        <w:rPr>
          <w:color w:val="000000"/>
          <w:spacing w:val="0"/>
          <w:w w:val="100"/>
          <w:position w:val="0"/>
          <w:shd w:val="clear" w:color="auto" w:fill="auto"/>
          <w:vertAlign w:val="subscript"/>
          <w:lang w:val="en-US" w:eastAsia="en-US" w:bidi="en-US"/>
        </w:rPr>
        <w:t>ref</w:t>
      </w:r>
      <w:r>
        <w:rPr>
          <w:color w:val="000000"/>
          <w:spacing w:val="0"/>
          <w:w w:val="100"/>
          <w:position w:val="0"/>
          <w:shd w:val="clear" w:color="auto" w:fill="auto"/>
          <w:lang w:val="ru-RU" w:eastAsia="ru-RU" w:bidi="ru-RU"/>
        </w:rPr>
        <w:t>=</w:t>
      </w:r>
      <w:r>
        <w:rPr>
          <w:color w:val="000000"/>
          <w:spacing w:val="0"/>
          <w:w w:val="100"/>
          <w:position w:val="0"/>
          <w:shd w:val="clear" w:color="auto" w:fill="auto"/>
          <w:lang w:val="en-US" w:eastAsia="en-US" w:bidi="en-US"/>
        </w:rPr>
        <w:t>c/</w:t>
      </w:r>
      <w:r>
        <w:rPr>
          <w:color w:val="000000"/>
          <w:spacing w:val="0"/>
          <w:w w:val="100"/>
          <w:position w:val="0"/>
          <w:shd w:val="clear" w:color="auto" w:fill="auto"/>
          <w:vertAlign w:val="subscript"/>
          <w:lang w:val="en-US" w:eastAsia="en-US" w:bidi="en-US"/>
        </w:rPr>
        <w:t>max</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(соответствующую </w:t>
      </w:r>
      <w:r>
        <w:rPr>
          <w:color w:val="000000"/>
          <w:spacing w:val="0"/>
          <w:w w:val="100"/>
          <w:position w:val="0"/>
          <w:shd w:val="clear" w:color="auto" w:fill="auto"/>
          <w:lang w:val="en-US" w:eastAsia="en-US" w:bidi="en-US"/>
        </w:rPr>
        <w:t>D</w:t>
      </w:r>
      <w:r>
        <w:rPr>
          <w:color w:val="000000"/>
          <w:spacing w:val="0"/>
          <w:w w:val="100"/>
          <w:position w:val="0"/>
          <w:shd w:val="clear" w:color="auto" w:fill="auto"/>
          <w:vertAlign w:val="subscript"/>
          <w:lang w:val="en-US" w:eastAsia="en-US" w:bidi="en-US"/>
        </w:rPr>
        <w:t>max</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ТО </w:t>
      </w:r>
      <w:r>
        <w:rPr>
          <w:i/>
          <w:iCs/>
          <w:color w:val="000000"/>
          <w:spacing w:val="0"/>
          <w:w w:val="100"/>
          <w:position w:val="0"/>
          <w:shd w:val="clear" w:color="auto" w:fill="auto"/>
          <w:lang w:val="en-US" w:eastAsia="en-US" w:bidi="en-US"/>
        </w:rPr>
        <w:t>TPR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переходит в </w:t>
      </w:r>
      <w:r>
        <w:rPr>
          <w:i/>
          <w:iCs/>
          <w:color w:val="000000"/>
          <w:spacing w:val="0"/>
          <w:w w:val="100"/>
          <w:position w:val="0"/>
          <w:shd w:val="clear" w:color="auto" w:fill="auto"/>
          <w:lang w:val="en-US" w:eastAsia="en-US" w:bidi="en-US"/>
        </w:rPr>
        <w:t>TMR.</w:t>
      </w:r>
    </w:p>
    <w:p>
      <w:pPr>
        <w:pStyle w:val="Style11"/>
        <w:keepNext w:val="0"/>
        <w:keepLines w:val="0"/>
        <w:widowControl w:val="0"/>
        <w:shd w:val="clear" w:color="auto" w:fill="auto"/>
        <w:bidi w:val="0"/>
        <w:spacing w:before="0" w:after="500" w:line="266" w:lineRule="auto"/>
        <w:ind w:left="0" w:right="0" w:firstLine="320"/>
        <w:jc w:val="both"/>
      </w:pPr>
      <w:r>
        <w:rPr>
          <w:i/>
          <w:iCs/>
          <w:color w:val="000000"/>
          <w:spacing w:val="0"/>
          <w:w w:val="100"/>
          <w:position w:val="0"/>
          <w:shd w:val="clear" w:color="auto" w:fill="auto"/>
          <w:lang w:val="ru-RU" w:eastAsia="ru-RU" w:bidi="ru-RU"/>
        </w:rPr>
        <w:t xml:space="preserve">Отношение ткань-максимум </w:t>
      </w:r>
      <w:r>
        <w:rPr>
          <w:i/>
          <w:iCs/>
          <w:color w:val="000000"/>
          <w:spacing w:val="0"/>
          <w:w w:val="100"/>
          <w:position w:val="0"/>
          <w:shd w:val="clear" w:color="auto" w:fill="auto"/>
          <w:lang w:val="en-US" w:eastAsia="en-US" w:bidi="en-US"/>
        </w:rPr>
        <w:t xml:space="preserve">(TMR)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отношение дозы в данной точке фантома к дозе в той же точке на глубине </w:t>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 xml:space="preserve">Kf </w:t>
      </w:r>
      <w:r>
        <w:rPr>
          <w:i/>
          <w:iCs/>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max</w:t>
      </w:r>
      <w:r>
        <w:rPr>
          <w:i/>
          <w:iCs/>
          <w:color w:val="000000"/>
          <w:spacing w:val="0"/>
          <w:w w:val="100"/>
          <w:position w:val="0"/>
          <w:shd w:val="clear" w:color="auto" w:fill="auto"/>
          <w:lang w:val="en-US" w:eastAsia="en-US" w:bidi="en-US"/>
        </w:rPr>
        <w:t>.</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Эти величины измеряются в водном фантоме, рас</w:t>
        <w:softHyphen/>
        <w:t>полагая детектор на постоянном расстоянии от источника и изменяя выше располагающийся слой воды.</w:t>
      </w:r>
    </w:p>
    <w:p>
      <w:pPr>
        <w:pStyle w:val="Style2"/>
        <w:keepNext w:val="0"/>
        <w:keepLines w:val="0"/>
        <w:widowControl w:val="0"/>
        <w:numPr>
          <w:ilvl w:val="1"/>
          <w:numId w:val="13"/>
        </w:numPr>
        <w:shd w:val="clear" w:color="auto" w:fill="auto"/>
        <w:tabs>
          <w:tab w:pos="524" w:val="left"/>
        </w:tabs>
        <w:bidi w:val="0"/>
        <w:spacing w:before="0" w:after="260" w:line="252" w:lineRule="auto"/>
        <w:ind w:left="0" w:right="0" w:firstLine="0"/>
        <w:jc w:val="both"/>
      </w:pPr>
      <w:r>
        <w:rPr>
          <w:rFonts w:ascii="Tahoma" w:eastAsia="Tahoma" w:hAnsi="Tahoma" w:cs="Tahoma"/>
          <w:b/>
          <w:bCs/>
          <w:color w:val="000000"/>
          <w:spacing w:val="0"/>
          <w:w w:val="100"/>
          <w:position w:val="0"/>
          <w:shd w:val="clear" w:color="auto" w:fill="auto"/>
          <w:lang w:val="ru-RU" w:eastAsia="ru-RU" w:bidi="ru-RU"/>
        </w:rPr>
        <w:t>Внеосевое отношение и дозовый профиль пучка</w:t>
      </w:r>
    </w:p>
    <w:p>
      <w:pPr>
        <w:pStyle w:val="Style11"/>
        <w:keepNext w:val="0"/>
        <w:keepLines w:val="0"/>
        <w:widowControl w:val="0"/>
        <w:shd w:val="clear" w:color="auto" w:fill="auto"/>
        <w:bidi w:val="0"/>
        <w:spacing w:before="0" w:after="220"/>
        <w:ind w:left="0" w:right="0" w:firstLine="320"/>
        <w:jc w:val="both"/>
      </w:pPr>
      <w:r>
        <w:rPr>
          <w:i/>
          <w:iCs/>
          <w:color w:val="000000"/>
          <w:spacing w:val="0"/>
          <w:w w:val="100"/>
          <w:position w:val="0"/>
          <w:shd w:val="clear" w:color="auto" w:fill="auto"/>
          <w:lang w:val="ru-RU" w:eastAsia="ru-RU" w:bidi="ru-RU"/>
        </w:rPr>
        <w:t>Внеосевое отношение</w:t>
      </w:r>
      <w:r>
        <w:rPr>
          <w:color w:val="000000"/>
          <w:spacing w:val="0"/>
          <w:w w:val="100"/>
          <w:position w:val="0"/>
          <w:shd w:val="clear" w:color="auto" w:fill="auto"/>
          <w:lang w:val="ru-RU" w:eastAsia="ru-RU" w:bidi="ru-RU"/>
        </w:rPr>
        <w:t xml:space="preserve"> (ВОО или </w:t>
      </w:r>
      <w:r>
        <w:rPr>
          <w:i/>
          <w:iCs/>
          <w:color w:val="000000"/>
          <w:spacing w:val="0"/>
          <w:w w:val="100"/>
          <w:position w:val="0"/>
          <w:shd w:val="clear" w:color="auto" w:fill="auto"/>
          <w:lang w:val="en-US" w:eastAsia="en-US" w:bidi="en-US"/>
        </w:rPr>
        <w:t>OAR)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измеряется в пло</w:t>
        <w:softHyphen/>
        <w:t>скости, перпендикулярной к оси пучка, и определяется как отношение дозы в точке вне центральной оси к дозе в точке, находящейся на центральной оси на той же глубине:</w:t>
      </w:r>
    </w:p>
    <w:p>
      <w:pPr>
        <w:pStyle w:val="Style11"/>
        <w:keepNext w:val="0"/>
        <w:keepLines w:val="0"/>
        <w:widowControl w:val="0"/>
        <w:shd w:val="clear" w:color="auto" w:fill="auto"/>
        <w:bidi w:val="0"/>
        <w:spacing w:before="0" w:after="220"/>
        <w:ind w:left="0" w:right="0" w:firstLine="0"/>
        <w:jc w:val="center"/>
      </w:pPr>
      <w:r>
        <w:rPr>
          <w:color w:val="000000"/>
          <w:spacing w:val="0"/>
          <w:w w:val="100"/>
          <w:position w:val="0"/>
          <w:shd w:val="clear" w:color="auto" w:fill="auto"/>
          <w:lang w:val="en-US" w:eastAsia="en-US" w:bidi="en-US"/>
        </w:rPr>
        <w:t xml:space="preserve">OAR(x,J, </w:t>
      </w:r>
      <w:r>
        <w:rPr>
          <w:i/>
          <w:iCs/>
          <w:color w:val="000000"/>
          <w:spacing w:val="0"/>
          <w:w w:val="100"/>
          <w:position w:val="0"/>
          <w:shd w:val="clear" w:color="auto" w:fill="auto"/>
          <w:lang w:val="ru-RU" w:eastAsia="ru-RU" w:bidi="ru-RU"/>
        </w:rPr>
        <w:t>А</w:t>
      </w:r>
      <w:r>
        <w:rPr>
          <w:i/>
          <w:iCs/>
          <w:color w:val="000000"/>
          <w:spacing w:val="0"/>
          <w:w w:val="100"/>
          <w:position w:val="0"/>
          <w:shd w:val="clear" w:color="auto" w:fill="auto"/>
          <w:vertAlign w:val="subscript"/>
          <w:lang w:val="ru-RU" w:eastAsia="ru-RU" w:bidi="ru-RU"/>
        </w:rPr>
        <w:t>а</w:t>
      </w:r>
      <w:r>
        <w:rPr>
          <w:i/>
          <w:iCs/>
          <w:color w:val="000000"/>
          <w:spacing w:val="0"/>
          <w:w w:val="100"/>
          <w:position w:val="0"/>
          <w:shd w:val="clear" w:color="auto" w:fill="auto"/>
          <w:lang w:val="ru-RU" w:eastAsia="ru-RU" w:bidi="ru-RU"/>
        </w:rPr>
        <w:t xml:space="preserve">) = </w:t>
      </w:r>
      <w:r>
        <w:rPr>
          <w:i/>
          <w:iCs/>
          <w:color w:val="000000"/>
          <w:spacing w:val="0"/>
          <w:w w:val="100"/>
          <w:position w:val="0"/>
          <w:shd w:val="clear" w:color="auto" w:fill="auto"/>
          <w:lang w:val="en-US" w:eastAsia="en-US" w:bidi="en-US"/>
        </w:rPr>
        <w:t>D(x,d, A</w:t>
      </w:r>
      <w:r>
        <w:rPr>
          <w:i/>
          <w:iCs/>
          <w:color w:val="000000"/>
          <w:spacing w:val="0"/>
          <w:w w:val="100"/>
          <w:position w:val="0"/>
          <w:shd w:val="clear" w:color="auto" w:fill="auto"/>
          <w:vertAlign w:val="subscript"/>
          <w:lang w:val="en-US" w:eastAsia="en-US" w:bidi="en-US"/>
        </w:rPr>
        <w:t>d</w:t>
      </w:r>
      <w:r>
        <w:rPr>
          <w:i/>
          <w:iCs/>
          <w:color w:val="000000"/>
          <w:spacing w:val="0"/>
          <w:w w:val="100"/>
          <w:position w:val="0"/>
          <w:shd w:val="clear" w:color="auto" w:fill="auto"/>
          <w:lang w:val="en-US" w:eastAsia="en-US" w:bidi="en-US"/>
        </w:rPr>
        <w:t>,SSD,W)/D(Q,d, A</w:t>
      </w:r>
      <w:r>
        <w:rPr>
          <w:i/>
          <w:iCs/>
          <w:color w:val="000000"/>
          <w:spacing w:val="0"/>
          <w:w w:val="100"/>
          <w:position w:val="0"/>
          <w:shd w:val="clear" w:color="auto" w:fill="auto"/>
          <w:vertAlign w:val="subscript"/>
          <w:lang w:val="en-US" w:eastAsia="en-US" w:bidi="en-US"/>
        </w:rPr>
        <w:t>d</w:t>
      </w:r>
      <w:r>
        <w:rPr>
          <w:i/>
          <w:iCs/>
          <w:color w:val="000000"/>
          <w:spacing w:val="0"/>
          <w:w w:val="100"/>
          <w:position w:val="0"/>
          <w:shd w:val="clear" w:color="auto" w:fill="auto"/>
          <w:lang w:val="en-US" w:eastAsia="en-US" w:bidi="en-US"/>
        </w:rPr>
        <w:t>,SSD,W),</w:t>
      </w:r>
      <w:r>
        <w:rPr>
          <w:color w:val="000000"/>
          <w:spacing w:val="0"/>
          <w:w w:val="100"/>
          <w:position w:val="0"/>
          <w:shd w:val="clear" w:color="auto" w:fill="auto"/>
          <w:lang w:val="en-US" w:eastAsia="en-US" w:bidi="en-US"/>
        </w:rPr>
        <w:t xml:space="preserve"> (1.6.1)</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где </w:t>
      </w:r>
      <w:r>
        <w:rPr>
          <w:color w:val="000000"/>
          <w:spacing w:val="0"/>
          <w:w w:val="100"/>
          <w:position w:val="0"/>
          <w:shd w:val="clear" w:color="auto" w:fill="auto"/>
          <w:lang w:val="en-US" w:eastAsia="en-US" w:bidi="en-US"/>
        </w:rPr>
        <w:t xml:space="preserve">W </w:t>
      </w:r>
      <w:r>
        <w:rPr>
          <w:color w:val="000000"/>
          <w:spacing w:val="0"/>
          <w:w w:val="100"/>
          <w:position w:val="0"/>
          <w:shd w:val="clear" w:color="auto" w:fill="auto"/>
          <w:lang w:val="ru-RU" w:eastAsia="ru-RU" w:bidi="ru-RU"/>
        </w:rPr>
        <w:t>указывает на возможное наличие клинового фильтра.</w:t>
      </w:r>
    </w:p>
    <w:p>
      <w:pPr>
        <w:pStyle w:val="Style11"/>
        <w:keepNext w:val="0"/>
        <w:keepLines w:val="0"/>
        <w:widowControl w:val="0"/>
        <w:shd w:val="clear" w:color="auto" w:fill="auto"/>
        <w:bidi w:val="0"/>
        <w:spacing w:before="0" w:after="0"/>
        <w:ind w:left="0" w:right="0"/>
        <w:jc w:val="both"/>
      </w:pPr>
      <w:r>
        <w:rPr>
          <w:i/>
          <w:iCs/>
          <w:color w:val="000000"/>
          <w:spacing w:val="0"/>
          <w:w w:val="100"/>
          <w:position w:val="0"/>
          <w:shd w:val="clear" w:color="auto" w:fill="auto"/>
          <w:lang w:val="ru-RU" w:eastAsia="ru-RU" w:bidi="ru-RU"/>
        </w:rPr>
        <w:t>Дозовый профиль пучка</w:t>
      </w:r>
      <w:r>
        <w:rPr>
          <w:color w:val="000000"/>
          <w:spacing w:val="0"/>
          <w:w w:val="100"/>
          <w:position w:val="0"/>
          <w:shd w:val="clear" w:color="auto" w:fill="auto"/>
          <w:lang w:val="ru-RU" w:eastAsia="ru-RU" w:bidi="ru-RU"/>
        </w:rPr>
        <w:t xml:space="preserve"> — график изменения </w:t>
      </w:r>
      <w:r>
        <w:rPr>
          <w:color w:val="000000"/>
          <w:spacing w:val="0"/>
          <w:w w:val="100"/>
          <w:position w:val="0"/>
          <w:shd w:val="clear" w:color="auto" w:fill="auto"/>
          <w:lang w:val="en-US" w:eastAsia="en-US" w:bidi="en-US"/>
        </w:rPr>
        <w:t xml:space="preserve">BOO </w:t>
      </w:r>
      <w:r>
        <w:rPr>
          <w:i/>
          <w:iCs/>
          <w:color w:val="000000"/>
          <w:spacing w:val="0"/>
          <w:w w:val="100"/>
          <w:position w:val="0"/>
          <w:shd w:val="clear" w:color="auto" w:fill="auto"/>
          <w:lang w:val="en-US" w:eastAsia="en-US" w:bidi="en-US"/>
        </w:rPr>
        <w:t xml:space="preserve">(OAR) </w:t>
      </w:r>
      <w:r>
        <w:rPr>
          <w:color w:val="000000"/>
          <w:spacing w:val="0"/>
          <w:w w:val="100"/>
          <w:position w:val="0"/>
          <w:shd w:val="clear" w:color="auto" w:fill="auto"/>
          <w:lang w:val="ru-RU" w:eastAsia="ru-RU" w:bidi="ru-RU"/>
        </w:rPr>
        <w:t xml:space="preserve">в зависимости от расстояния х от центральной оси. Профили измеряются детекторами небольших размеров в водных фантомах. Примеры профилей для открытых пучков на нескольких глубинах показаны на рис. 1.6.1. На рис. 1.6.1 а профили показаны в зависимости от действительного расстояния от оси и масштабированы в соответствии с </w:t>
      </w:r>
      <w:r>
        <w:rPr>
          <w:i/>
          <w:iCs/>
          <w:color w:val="000000"/>
          <w:spacing w:val="0"/>
          <w:w w:val="100"/>
          <w:position w:val="0"/>
          <w:shd w:val="clear" w:color="auto" w:fill="auto"/>
          <w:lang w:val="en-US" w:eastAsia="en-US" w:bidi="en-US"/>
        </w:rPr>
        <w:t xml:space="preserve">PDD, </w:t>
      </w:r>
      <w:r>
        <w:rPr>
          <w:color w:val="000000"/>
          <w:spacing w:val="0"/>
          <w:w w:val="100"/>
          <w:position w:val="0"/>
          <w:shd w:val="clear" w:color="auto" w:fill="auto"/>
          <w:lang w:val="ru-RU" w:eastAsia="ru-RU" w:bidi="ru-RU"/>
        </w:rPr>
        <w:t>как они получаются при измерении. На рис. 1.6.1 б эти же профили нормированы к 100% в соответствии с опреде</w:t>
        <w:softHyphen/>
        <w:t>лением. Здесь более наглядно видно, что форма профиля меняется с изменением глубины.</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Из-за дивергенции пучка профили становятся шире с глубиной. Фактически размеры поля часто прямо связывают с шириной 50% декрементной линии (расстояние между 50% значениями ВОО на каждой глубине). Геометрический край поля (определяемый центром источника и коллиматорами) и край светового поля располагаются так образом, чтобы совпадать в этих 50% точках.</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50% ВОО близко соответствует геометрическому краю поля. На рис. 1.6.1, в те же профили построены как функции нормированного расстояния от оси. На этом графике точки, имеющие одинаковые значения ординаты, лежат на одной веерной линии (дивергентная линия, выходящая из центра источника) для всех глубин. Все профили совмещаются вблизи 50% ВОО на геометрическом крае, где </w:t>
      </w:r>
      <w:r>
        <w:rPr>
          <w:i/>
          <w:iCs/>
          <w:color w:val="000000"/>
          <w:spacing w:val="0"/>
          <w:w w:val="100"/>
          <w:position w:val="0"/>
          <w:shd w:val="clear" w:color="auto" w:fill="auto"/>
          <w:lang w:val="en-US" w:eastAsia="en-US" w:bidi="en-US"/>
        </w:rPr>
        <w:t>2x/A</w:t>
      </w:r>
      <w:r>
        <w:rPr>
          <w:i/>
          <w:iCs/>
          <w:color w:val="000000"/>
          <w:spacing w:val="0"/>
          <w:w w:val="100"/>
          <w:position w:val="0"/>
          <w:shd w:val="clear" w:color="auto" w:fill="auto"/>
          <w:vertAlign w:val="subscript"/>
          <w:lang w:val="en-US" w:eastAsia="en-US" w:bidi="en-US"/>
        </w:rPr>
        <w:t>d</w:t>
      </w:r>
      <w:r>
        <w:rPr>
          <w:i/>
          <w:iCs/>
          <w:color w:val="000000"/>
          <w:spacing w:val="0"/>
          <w:w w:val="100"/>
          <w:position w:val="0"/>
          <w:shd w:val="clear" w:color="auto" w:fill="auto"/>
          <w:lang w:val="en-US" w:eastAsia="en-US" w:bidi="en-US"/>
        </w:rPr>
        <w:t xml:space="preserve">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1.</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Профили на малых глубинах имеют, так называемые, «рога», создаваемые выравнивающим фильтром. Эти рога постепенно уменьшаются с глубиной. Этот факт обуслов</w:t>
        <w:softHyphen/>
        <w:t>лен частично дисбалансом между «рассеянием внутрь» и «рассеянием наружу» на краю пучка и частично смягче-</w:t>
      </w:r>
      <w:r>
        <w:br w:type="page"/>
      </w:r>
    </w:p>
    <w:p>
      <w:pPr>
        <w:widowControl w:val="0"/>
        <w:jc w:val="center"/>
        <w:rPr>
          <w:sz w:val="2"/>
          <w:szCs w:val="2"/>
        </w:rPr>
      </w:pPr>
      <w:r>
        <w:drawing>
          <wp:inline>
            <wp:extent cx="2919730" cy="1353185"/>
            <wp:docPr id="86" name="Picutre 86"/>
            <a:graphic xmlns:a="http://schemas.openxmlformats.org/drawingml/2006/main">
              <a:graphicData uri="http://schemas.openxmlformats.org/drawingml/2006/picture">
                <pic:pic xmlns:pic="http://schemas.openxmlformats.org/drawingml/2006/picture">
                  <pic:nvPicPr>
                    <pic:cNvPr id="86" name="Picture 86"/>
                    <pic:cNvPicPr/>
                  </pic:nvPicPr>
                  <pic:blipFill>
                    <a:blip r:embed="rId43"/>
                    <a:stretch/>
                  </pic:blipFill>
                  <pic:spPr>
                    <a:xfrm>
                      <a:ext cx="2919730" cy="1353185"/>
                    </a:xfrm>
                    <a:prstGeom prst="rect"/>
                  </pic:spPr>
                </pic:pic>
              </a:graphicData>
            </a:graphic>
          </wp:inline>
        </w:drawing>
      </w:r>
    </w:p>
    <w:p>
      <w:pPr>
        <w:widowControl w:val="0"/>
        <w:spacing w:after="339" w:line="1" w:lineRule="exact"/>
      </w:pPr>
    </w:p>
    <w:p>
      <w:pPr>
        <w:widowControl w:val="0"/>
        <w:spacing w:line="1" w:lineRule="exact"/>
      </w:pPr>
    </w:p>
    <w:p>
      <w:pPr>
        <w:widowControl w:val="0"/>
        <w:jc w:val="center"/>
        <w:rPr>
          <w:sz w:val="2"/>
          <w:szCs w:val="2"/>
        </w:rPr>
      </w:pPr>
      <w:r>
        <w:drawing>
          <wp:inline>
            <wp:extent cx="2993390" cy="1395730"/>
            <wp:docPr id="87" name="Picutre 87"/>
            <a:graphic xmlns:a="http://schemas.openxmlformats.org/drawingml/2006/main">
              <a:graphicData uri="http://schemas.openxmlformats.org/drawingml/2006/picture">
                <pic:pic xmlns:pic="http://schemas.openxmlformats.org/drawingml/2006/picture">
                  <pic:nvPicPr>
                    <pic:cNvPr id="87" name="Picture 87"/>
                    <pic:cNvPicPr/>
                  </pic:nvPicPr>
                  <pic:blipFill>
                    <a:blip r:embed="rId45"/>
                    <a:stretch/>
                  </pic:blipFill>
                  <pic:spPr>
                    <a:xfrm>
                      <a:ext cx="2993390" cy="1395730"/>
                    </a:xfrm>
                    <a:prstGeom prst="rect"/>
                  </pic:spPr>
                </pic:pic>
              </a:graphicData>
            </a:graphic>
          </wp:inline>
        </w:drawing>
      </w:r>
    </w:p>
    <w:p>
      <w:pPr>
        <w:widowControl w:val="0"/>
        <w:spacing w:after="339" w:line="1" w:lineRule="exact"/>
      </w:pPr>
    </w:p>
    <w:p>
      <w:pPr>
        <w:widowControl w:val="0"/>
        <w:spacing w:line="1" w:lineRule="exact"/>
      </w:pPr>
    </w:p>
    <w:p>
      <w:pPr>
        <w:widowControl w:val="0"/>
        <w:jc w:val="center"/>
        <w:rPr>
          <w:sz w:val="2"/>
          <w:szCs w:val="2"/>
        </w:rPr>
      </w:pPr>
      <w:r>
        <w:drawing>
          <wp:inline>
            <wp:extent cx="2865120" cy="1304290"/>
            <wp:docPr id="88" name="Picutre 88"/>
            <a:graphic xmlns:a="http://schemas.openxmlformats.org/drawingml/2006/main">
              <a:graphicData uri="http://schemas.openxmlformats.org/drawingml/2006/picture">
                <pic:pic xmlns:pic="http://schemas.openxmlformats.org/drawingml/2006/picture">
                  <pic:nvPicPr>
                    <pic:cNvPr id="88" name="Picture 88"/>
                    <pic:cNvPicPr/>
                  </pic:nvPicPr>
                  <pic:blipFill>
                    <a:blip r:embed="rId47"/>
                    <a:stretch/>
                  </pic:blipFill>
                  <pic:spPr>
                    <a:xfrm>
                      <a:ext cx="2865120" cy="1304290"/>
                    </a:xfrm>
                    <a:prstGeom prst="rect"/>
                  </pic:spPr>
                </pic:pic>
              </a:graphicData>
            </a:graphic>
          </wp:inline>
        </w:drawing>
      </w:r>
    </w:p>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Рис.1.6.1. Дозовые профили для поля 30</w:t>
      </w:r>
      <w:r>
        <w:rPr>
          <w:color w:val="000000"/>
          <w:spacing w:val="0"/>
          <w:w w:val="100"/>
          <w:position w:val="0"/>
          <w:shd w:val="clear" w:color="auto" w:fill="auto"/>
          <w:vertAlign w:val="superscript"/>
          <w:lang w:val="ru-RU" w:eastAsia="ru-RU" w:bidi="ru-RU"/>
        </w:rPr>
        <w:t>х</w:t>
      </w:r>
      <w:r>
        <w:rPr>
          <w:color w:val="000000"/>
          <w:spacing w:val="0"/>
          <w:w w:val="100"/>
          <w:position w:val="0"/>
          <w:shd w:val="clear" w:color="auto" w:fill="auto"/>
          <w:lang w:val="ru-RU" w:eastAsia="ru-RU" w:bidi="ru-RU"/>
        </w:rPr>
        <w:t xml:space="preserve"> 30 см</w:t>
      </w:r>
      <w:r>
        <w:rPr>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 xml:space="preserve"> при</w:t>
      </w:r>
    </w:p>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en-US" w:eastAsia="en-US" w:bidi="en-US"/>
        </w:rPr>
        <w:t xml:space="preserve">SSD </w:t>
      </w:r>
      <w:r>
        <w:rPr>
          <w:color w:val="000000"/>
          <w:spacing w:val="0"/>
          <w:w w:val="100"/>
          <w:position w:val="0"/>
          <w:shd w:val="clear" w:color="auto" w:fill="auto"/>
          <w:lang w:val="ru-RU" w:eastAsia="ru-RU" w:bidi="ru-RU"/>
        </w:rPr>
        <w:t>= 100 см для трех разных масштабов: а) без нормирования; б) нормирование на дозу на оси пучка на той же глубине; в) то же, что и (б), но в зависимости от нормированного рас</w:t>
        <w:softHyphen/>
        <w:t>стояния до оси</w:t>
      </w:r>
      <w:r>
        <w:br w:type="page"/>
      </w:r>
    </w:p>
    <w:p>
      <w:pPr>
        <w:pStyle w:val="Style11"/>
        <w:keepNext w:val="0"/>
        <w:keepLines w:val="0"/>
        <w:widowControl w:val="0"/>
        <w:shd w:val="clear" w:color="auto" w:fill="auto"/>
        <w:bidi w:val="0"/>
        <w:spacing w:before="0" w:after="0"/>
        <w:ind w:left="0" w:right="0" w:firstLine="0"/>
        <w:jc w:val="both"/>
      </w:pPr>
      <w:r>
        <w:drawing>
          <wp:anchor distT="0" distB="0" distL="0" distR="0" simplePos="0" relativeHeight="62914702" behindDoc="1" locked="0" layoutInCell="1" allowOverlap="1">
            <wp:simplePos x="0" y="0"/>
            <wp:positionH relativeFrom="margin">
              <wp:posOffset>642620</wp:posOffset>
            </wp:positionH>
            <wp:positionV relativeFrom="margin">
              <wp:posOffset>3673475</wp:posOffset>
            </wp:positionV>
            <wp:extent cx="1786255" cy="1456690"/>
            <wp:wrapNone/>
            <wp:docPr id="89" name="Shape 89"/>
            <a:graphic xmlns:a="http://schemas.openxmlformats.org/drawingml/2006/main">
              <a:graphicData uri="http://schemas.openxmlformats.org/drawingml/2006/picture">
                <pic:pic xmlns:pic="http://schemas.openxmlformats.org/drawingml/2006/picture">
                  <pic:nvPicPr>
                    <pic:cNvPr id="90" name="Picture box 90"/>
                    <pic:cNvPicPr/>
                  </pic:nvPicPr>
                  <pic:blipFill>
                    <a:blip r:embed="rId49"/>
                    <a:stretch/>
                  </pic:blipFill>
                  <pic:spPr>
                    <a:xfrm>
                      <a:ext cx="1786255" cy="1456690"/>
                    </a:xfrm>
                    <a:prstGeom prst="rect"/>
                  </pic:spPr>
                </pic:pic>
              </a:graphicData>
            </a:graphic>
          </wp:anchor>
        </w:drawing>
      </w:r>
      <w:r>
        <w:rPr>
          <w:color w:val="000000"/>
          <w:spacing w:val="0"/>
          <w:w w:val="100"/>
          <w:position w:val="0"/>
          <w:shd w:val="clear" w:color="auto" w:fill="auto"/>
          <w:lang w:val="ru-RU" w:eastAsia="ru-RU" w:bidi="ru-RU"/>
        </w:rPr>
        <w:t>нием спектра излучения с увеличением расстояния от оси (влияние выравнивающего фильтра). Последнее приводит к увеличению поглощения фотонов.</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Для мегавольтных пучков в дозовых профилях пучка можно выделить три области (рис. 1.6.2):</w:t>
      </w:r>
    </w:p>
    <w:p>
      <w:pPr>
        <w:pStyle w:val="Style11"/>
        <w:keepNext w:val="0"/>
        <w:keepLines w:val="0"/>
        <w:widowControl w:val="0"/>
        <w:numPr>
          <w:ilvl w:val="0"/>
          <w:numId w:val="15"/>
        </w:numPr>
        <w:shd w:val="clear" w:color="auto" w:fill="auto"/>
        <w:tabs>
          <w:tab w:pos="620" w:val="left"/>
        </w:tabs>
        <w:bidi w:val="0"/>
        <w:spacing w:before="0" w:after="0"/>
        <w:ind w:left="0" w:right="0" w:firstLine="320"/>
        <w:jc w:val="both"/>
      </w:pPr>
      <w:r>
        <w:rPr>
          <w:color w:val="000000"/>
          <w:spacing w:val="0"/>
          <w:w w:val="100"/>
          <w:position w:val="0"/>
          <w:shd w:val="clear" w:color="auto" w:fill="auto"/>
          <w:lang w:val="ru-RU" w:eastAsia="ru-RU" w:bidi="ru-RU"/>
        </w:rPr>
        <w:t>центральная часть;</w:t>
      </w:r>
    </w:p>
    <w:p>
      <w:pPr>
        <w:pStyle w:val="Style11"/>
        <w:keepNext w:val="0"/>
        <w:keepLines w:val="0"/>
        <w:widowControl w:val="0"/>
        <w:numPr>
          <w:ilvl w:val="0"/>
          <w:numId w:val="15"/>
        </w:numPr>
        <w:shd w:val="clear" w:color="auto" w:fill="auto"/>
        <w:tabs>
          <w:tab w:pos="613" w:val="left"/>
        </w:tabs>
        <w:bidi w:val="0"/>
        <w:spacing w:before="0" w:after="0"/>
        <w:ind w:left="0" w:right="0" w:firstLine="320"/>
        <w:jc w:val="both"/>
      </w:pPr>
      <w:r>
        <w:rPr>
          <w:color w:val="000000"/>
          <w:spacing w:val="0"/>
          <w:w w:val="100"/>
          <w:position w:val="0"/>
          <w:shd w:val="clear" w:color="auto" w:fill="auto"/>
          <w:lang w:val="ru-RU" w:eastAsia="ru-RU" w:bidi="ru-RU"/>
        </w:rPr>
        <w:t>тень, создаваемая коллимационным устройством, ко</w:t>
        <w:softHyphen/>
        <w:t xml:space="preserve">торую для краткости в отечественной литературе принято называть зоной полутени </w:t>
      </w:r>
      <w:r>
        <w:rPr>
          <w:color w:val="000000"/>
          <w:spacing w:val="0"/>
          <w:w w:val="100"/>
          <w:position w:val="0"/>
          <w:shd w:val="clear" w:color="auto" w:fill="auto"/>
          <w:lang w:val="en-US" w:eastAsia="en-US" w:bidi="en-US"/>
        </w:rPr>
        <w:t>(penumbra);</w:t>
      </w:r>
    </w:p>
    <w:p>
      <w:pPr>
        <w:pStyle w:val="Style11"/>
        <w:keepNext w:val="0"/>
        <w:keepLines w:val="0"/>
        <w:widowControl w:val="0"/>
        <w:numPr>
          <w:ilvl w:val="0"/>
          <w:numId w:val="15"/>
        </w:numPr>
        <w:shd w:val="clear" w:color="auto" w:fill="auto"/>
        <w:tabs>
          <w:tab w:pos="625" w:val="left"/>
        </w:tabs>
        <w:bidi w:val="0"/>
        <w:spacing w:before="0" w:after="0"/>
        <w:ind w:left="0" w:right="0" w:firstLine="320"/>
        <w:jc w:val="both"/>
      </w:pPr>
      <w:r>
        <w:rPr>
          <w:color w:val="000000"/>
          <w:spacing w:val="0"/>
          <w:w w:val="100"/>
          <w:position w:val="0"/>
          <w:shd w:val="clear" w:color="auto" w:fill="auto"/>
          <w:lang w:val="ru-RU" w:eastAsia="ru-RU" w:bidi="ru-RU"/>
        </w:rPr>
        <w:t xml:space="preserve">зона полной тени </w:t>
      </w:r>
      <w:r>
        <w:rPr>
          <w:color w:val="000000"/>
          <w:spacing w:val="0"/>
          <w:w w:val="100"/>
          <w:position w:val="0"/>
          <w:shd w:val="clear" w:color="auto" w:fill="auto"/>
          <w:lang w:val="en-US" w:eastAsia="en-US" w:bidi="en-US"/>
        </w:rPr>
        <w:t>(umbra).</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Отметим характерные особенности этих областей:</w:t>
      </w:r>
    </w:p>
    <w:p>
      <w:pPr>
        <w:pStyle w:val="Style11"/>
        <w:keepNext w:val="0"/>
        <w:keepLines w:val="0"/>
        <w:widowControl w:val="0"/>
        <w:numPr>
          <w:ilvl w:val="0"/>
          <w:numId w:val="17"/>
        </w:numPr>
        <w:shd w:val="clear" w:color="auto" w:fill="auto"/>
        <w:tabs>
          <w:tab w:pos="600" w:val="left"/>
        </w:tabs>
        <w:bidi w:val="0"/>
        <w:spacing w:before="0" w:after="0"/>
        <w:ind w:left="0" w:right="0" w:firstLine="320"/>
        <w:jc w:val="both"/>
      </w:pPr>
      <w:r>
        <w:rPr>
          <w:color w:val="000000"/>
          <w:spacing w:val="0"/>
          <w:w w:val="100"/>
          <w:position w:val="0"/>
          <w:shd w:val="clear" w:color="auto" w:fill="auto"/>
          <w:lang w:val="ru-RU" w:eastAsia="ru-RU" w:bidi="ru-RU"/>
        </w:rPr>
        <w:t>Центральная область представляет центральную часть профиля, простирающуюся от центральной оси до рассто</w:t>
        <w:softHyphen/>
        <w:t>яния 1-1.5см от геометрических краев пучка.</w:t>
      </w:r>
    </w:p>
    <w:p>
      <w:pPr>
        <w:pStyle w:val="Style11"/>
        <w:keepNext w:val="0"/>
        <w:keepLines w:val="0"/>
        <w:widowControl w:val="0"/>
        <w:numPr>
          <w:ilvl w:val="0"/>
          <w:numId w:val="17"/>
        </w:numPr>
        <w:shd w:val="clear" w:color="auto" w:fill="auto"/>
        <w:tabs>
          <w:tab w:pos="600" w:val="left"/>
        </w:tabs>
        <w:bidi w:val="0"/>
        <w:spacing w:before="0" w:after="160"/>
        <w:ind w:left="0" w:right="0" w:firstLine="320"/>
        <w:jc w:val="both"/>
      </w:pPr>
      <w:r>
        <w:rPr>
          <w:color w:val="000000"/>
          <w:spacing w:val="0"/>
          <w:w w:val="100"/>
          <w:position w:val="0"/>
          <w:shd w:val="clear" w:color="auto" w:fill="auto"/>
          <w:lang w:val="ru-RU" w:eastAsia="ru-RU" w:bidi="ru-RU"/>
        </w:rPr>
        <w:t>В области полутени (пенумбры) доза меняется быстро и форма профиля зависит от раскрытия коллиматоров, конечных размеров фокального пятна (размеров источ</w:t>
        <w:softHyphen/>
        <w:t>ника) и состояния поперечного электронного равновесия. Уменьшение дозы вблизи геометрического края пучка носит сигмоидальный характер и простирается под тень</w:t>
      </w:r>
    </w:p>
    <w:p>
      <w:pPr>
        <w:pStyle w:val="Style2"/>
        <w:keepNext w:val="0"/>
        <w:keepLines w:val="0"/>
        <w:widowControl w:val="0"/>
        <w:shd w:val="clear" w:color="auto" w:fill="auto"/>
        <w:bidi w:val="0"/>
        <w:spacing w:before="0" w:after="160" w:line="240" w:lineRule="auto"/>
        <w:ind w:left="0" w:right="0" w:firstLine="0"/>
        <w:jc w:val="center"/>
        <w:rPr>
          <w:sz w:val="15"/>
          <w:szCs w:val="15"/>
        </w:rPr>
      </w:pPr>
      <w:r>
        <w:rPr>
          <w:b/>
          <w:bCs/>
          <w:color w:val="000000"/>
          <w:spacing w:val="0"/>
          <w:w w:val="100"/>
          <w:position w:val="0"/>
          <w:sz w:val="15"/>
          <w:szCs w:val="15"/>
          <w:shd w:val="clear" w:color="auto" w:fill="auto"/>
          <w:lang w:val="ru-RU" w:eastAsia="ru-RU" w:bidi="ru-RU"/>
        </w:rPr>
        <w:t>Источник</w:t>
      </w:r>
    </w:p>
    <w:p>
      <w:pPr>
        <w:pStyle w:val="Style2"/>
        <w:keepNext w:val="0"/>
        <w:keepLines w:val="0"/>
        <w:widowControl w:val="0"/>
        <w:shd w:val="clear" w:color="auto" w:fill="auto"/>
        <w:bidi w:val="0"/>
        <w:spacing w:before="0" w:after="920" w:line="240" w:lineRule="auto"/>
        <w:ind w:left="3140" w:right="0" w:firstLine="0"/>
        <w:jc w:val="left"/>
        <w:rPr>
          <w:sz w:val="14"/>
          <w:szCs w:val="14"/>
        </w:rPr>
      </w:pPr>
      <w:r>
        <w:rPr>
          <w:color w:val="000000"/>
          <w:spacing w:val="0"/>
          <w:w w:val="100"/>
          <w:position w:val="0"/>
          <w:sz w:val="14"/>
          <w:szCs w:val="14"/>
          <w:shd w:val="clear" w:color="auto" w:fill="auto"/>
          <w:lang w:val="ru-RU" w:eastAsia="ru-RU" w:bidi="ru-RU"/>
        </w:rPr>
        <w:t>Коллиматор</w:t>
      </w:r>
    </w:p>
    <w:p>
      <w:pPr>
        <w:pStyle w:val="Style2"/>
        <w:keepNext w:val="0"/>
        <w:keepLines w:val="0"/>
        <w:widowControl w:val="0"/>
        <w:shd w:val="clear" w:color="auto" w:fill="auto"/>
        <w:bidi w:val="0"/>
        <w:spacing w:before="0" w:after="160" w:line="264" w:lineRule="auto"/>
        <w:ind w:left="3540" w:right="0" w:firstLine="0"/>
        <w:jc w:val="left"/>
        <w:rPr>
          <w:sz w:val="14"/>
          <w:szCs w:val="14"/>
        </w:rPr>
      </w:pPr>
      <w:r>
        <w:rPr>
          <w:color w:val="000000"/>
          <w:spacing w:val="0"/>
          <w:w w:val="100"/>
          <w:position w:val="0"/>
          <w:sz w:val="14"/>
          <w:szCs w:val="14"/>
          <w:shd w:val="clear" w:color="auto" w:fill="auto"/>
          <w:lang w:val="ru-RU" w:eastAsia="ru-RU" w:bidi="ru-RU"/>
        </w:rPr>
        <w:t>Геометрическая полутень (пенумбра)</w:t>
      </w:r>
    </w:p>
    <w:p>
      <w:pPr>
        <w:pStyle w:val="Style2"/>
        <w:keepNext w:val="0"/>
        <w:keepLines w:val="0"/>
        <w:widowControl w:val="0"/>
        <w:shd w:val="clear" w:color="auto" w:fill="auto"/>
        <w:bidi w:val="0"/>
        <w:spacing w:before="0" w:after="160" w:line="228" w:lineRule="auto"/>
        <w:ind w:left="0" w:right="0" w:firstLine="0"/>
        <w:jc w:val="center"/>
        <w:rPr>
          <w:sz w:val="14"/>
          <w:szCs w:val="14"/>
        </w:rPr>
      </w:pPr>
      <w:r>
        <w:rPr>
          <w:color w:val="000000"/>
          <w:spacing w:val="0"/>
          <w:w w:val="100"/>
          <w:position w:val="0"/>
          <w:sz w:val="14"/>
          <w:szCs w:val="14"/>
          <w:shd w:val="clear" w:color="auto" w:fill="auto"/>
          <w:lang w:val="ru-RU" w:eastAsia="ru-RU" w:bidi="ru-RU"/>
        </w:rPr>
        <w:t>(ентральная</w:t>
        <w:br/>
        <w:t>область</w:t>
      </w:r>
    </w:p>
    <w:p>
      <w:pPr>
        <w:pStyle w:val="Style2"/>
        <w:keepNext w:val="0"/>
        <w:keepLines w:val="0"/>
        <w:widowControl w:val="0"/>
        <w:shd w:val="clear" w:color="auto" w:fill="auto"/>
        <w:bidi w:val="0"/>
        <w:spacing w:before="0" w:after="320" w:line="240" w:lineRule="auto"/>
        <w:ind w:left="1620" w:right="0" w:firstLine="0"/>
        <w:jc w:val="left"/>
        <w:rPr>
          <w:sz w:val="14"/>
          <w:szCs w:val="14"/>
        </w:rPr>
      </w:pPr>
      <w:r>
        <w:rPr>
          <w:color w:val="000000"/>
          <w:spacing w:val="0"/>
          <w:w w:val="100"/>
          <w:position w:val="0"/>
          <w:sz w:val="14"/>
          <w:szCs w:val="14"/>
          <w:shd w:val="clear" w:color="auto" w:fill="auto"/>
          <w:lang w:val="ru-RU" w:eastAsia="ru-RU" w:bidi="ru-RU"/>
        </w:rPr>
        <w:t>Фантом</w:t>
      </w:r>
    </w:p>
    <w:p>
      <w:pPr>
        <w:pStyle w:val="Style2"/>
        <w:keepNext w:val="0"/>
        <w:keepLines w:val="0"/>
        <w:widowControl w:val="0"/>
        <w:shd w:val="clear" w:color="auto" w:fill="auto"/>
        <w:bidi w:val="0"/>
        <w:spacing w:before="0" w:after="0" w:line="240" w:lineRule="auto"/>
        <w:ind w:left="0" w:right="0"/>
        <w:jc w:val="both"/>
      </w:pPr>
      <w:r>
        <w:rPr>
          <w:rFonts w:ascii="Cambria" w:eastAsia="Cambria" w:hAnsi="Cambria" w:cs="Cambria"/>
          <w:b/>
          <w:bCs/>
          <w:color w:val="000000"/>
          <w:spacing w:val="0"/>
          <w:w w:val="100"/>
          <w:position w:val="0"/>
          <w:sz w:val="18"/>
          <w:szCs w:val="18"/>
          <w:shd w:val="clear" w:color="auto" w:fill="auto"/>
          <w:lang w:val="ru-RU" w:eastAsia="ru-RU" w:bidi="ru-RU"/>
        </w:rPr>
        <w:t>Рис. 1.6.2. Деление поля облучения на отдельные области</w:t>
        <w:br w:type="page"/>
      </w:r>
      <w:r>
        <w:rPr>
          <w:rStyle w:val="CharStyle12"/>
        </w:rPr>
        <w:t>коллимационных пластин в район «хвоста» зоны полутени (пенумбры). Наблюдаемая здесь величина дозы связана с прохождением фотонов через пластины коллиматора (пенумбра прохождения), с конечными размерами источ</w:t>
        <w:softHyphen/>
        <w:t>ника (геометрическая пенумбра) и с рассеянием излучения (пенумбра рассеяния). Полная пенумбра называется физи</w:t>
        <w:softHyphen/>
        <w:t>ческой пенумброй и обусловлена, таким образом, прохож</w:t>
        <w:softHyphen/>
        <w:t>дением и рассеянием излучения и геометрией. Физическая пенумбра зависит от спектра пучка, размера источника, расстояний источник-поверхность, источник-коллиматор и глубины в фантоме.</w:t>
      </w:r>
    </w:p>
    <w:p>
      <w:pPr>
        <w:pStyle w:val="Style11"/>
        <w:keepNext w:val="0"/>
        <w:keepLines w:val="0"/>
        <w:widowControl w:val="0"/>
        <w:numPr>
          <w:ilvl w:val="0"/>
          <w:numId w:val="17"/>
        </w:numPr>
        <w:shd w:val="clear" w:color="auto" w:fill="auto"/>
        <w:tabs>
          <w:tab w:pos="600" w:val="left"/>
        </w:tabs>
        <w:bidi w:val="0"/>
        <w:spacing w:before="0" w:after="0"/>
        <w:ind w:left="0" w:right="0" w:firstLine="320"/>
        <w:jc w:val="both"/>
      </w:pPr>
      <w:r>
        <w:rPr>
          <w:color w:val="000000"/>
          <w:spacing w:val="0"/>
          <w:w w:val="100"/>
          <w:position w:val="0"/>
          <w:shd w:val="clear" w:color="auto" w:fill="auto"/>
          <w:lang w:val="ru-RU" w:eastAsia="ru-RU" w:bidi="ru-RU"/>
        </w:rPr>
        <w:t>Полная тень (умбра) — это область снаружи радиацион</w:t>
        <w:softHyphen/>
        <w:t>ного поля, удаленная от краев поля. Доза в этой области, как правило, небольшая и обусловлена прохождением излучения через систему коллимации и защиту головки облучателя.</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Однородность дозового поля измеряется сканером вдоль главных осей пучка на различных глубинах в водном фан</w:t>
        <w:softHyphen/>
        <w:t>томе. Для количественной характеристики однородности используются два параметра: гладкость или однородность поля (иногда используется термин — «флатность поля») и симметричность поля.</w:t>
      </w:r>
    </w:p>
    <w:p>
      <w:pPr>
        <w:pStyle w:val="Style11"/>
        <w:keepNext w:val="0"/>
        <w:keepLines w:val="0"/>
        <w:widowControl w:val="0"/>
        <w:shd w:val="clear" w:color="auto" w:fill="auto"/>
        <w:bidi w:val="0"/>
        <w:spacing w:before="0" w:after="140"/>
        <w:ind w:left="0" w:right="0" w:firstLine="320"/>
        <w:jc w:val="both"/>
      </w:pPr>
      <w:r>
        <w:rPr>
          <w:i/>
          <w:iCs/>
          <w:color w:val="000000"/>
          <w:spacing w:val="0"/>
          <w:w w:val="100"/>
          <w:position w:val="0"/>
          <w:shd w:val="clear" w:color="auto" w:fill="auto"/>
          <w:lang w:val="ru-RU" w:eastAsia="ru-RU" w:bidi="ru-RU"/>
        </w:rPr>
        <w:t xml:space="preserve">Гладкость поля </w:t>
      </w:r>
      <w:r>
        <w:rPr>
          <w:i/>
          <w:iCs/>
          <w:color w:val="000000"/>
          <w:spacing w:val="0"/>
          <w:w w:val="100"/>
          <w:position w:val="0"/>
          <w:shd w:val="clear" w:color="auto" w:fill="auto"/>
          <w:lang w:val="en-US" w:eastAsia="en-US" w:bidi="en-US"/>
        </w:rPr>
        <w:t>F</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можетопределяться через значения максимальной и минимальной дозы на профиле внутри 80% ширины пучка по следующей формуле:</w:t>
      </w:r>
    </w:p>
    <w:p>
      <w:pPr>
        <w:pStyle w:val="Style2"/>
        <w:keepNext w:val="0"/>
        <w:keepLines w:val="0"/>
        <w:widowControl w:val="0"/>
        <w:shd w:val="clear" w:color="auto" w:fill="auto"/>
        <w:tabs>
          <w:tab w:leader="hyphen" w:pos="3170" w:val="left"/>
        </w:tabs>
        <w:bidi w:val="0"/>
        <w:spacing w:before="0" w:after="0" w:line="0" w:lineRule="atLeast"/>
        <w:ind w:left="1700" w:right="0" w:firstLine="720"/>
        <w:jc w:val="both"/>
        <w:rPr>
          <w:sz w:val="12"/>
          <w:szCs w:val="12"/>
        </w:rPr>
      </w:pPr>
      <w:r>
        <w:rPr>
          <w:i/>
          <w:iCs/>
          <w:color w:val="000000"/>
          <w:spacing w:val="0"/>
          <w:w w:val="100"/>
          <w:position w:val="0"/>
          <w:sz w:val="20"/>
          <w:szCs w:val="20"/>
          <w:shd w:val="clear" w:color="auto" w:fill="auto"/>
          <w:lang w:val="en-US" w:eastAsia="en-US" w:bidi="en-US"/>
        </w:rPr>
        <w:t xml:space="preserve">D — D </w:t>
      </w:r>
      <w:r>
        <w:rPr>
          <w:color w:val="000000"/>
          <w:spacing w:val="0"/>
          <w:w w:val="100"/>
          <w:position w:val="0"/>
          <w:sz w:val="12"/>
          <w:szCs w:val="12"/>
          <w:shd w:val="clear" w:color="auto" w:fill="auto"/>
          <w:vertAlign w:val="subscript"/>
          <w:lang w:val="ru-RU" w:eastAsia="ru-RU" w:bidi="ru-RU"/>
        </w:rPr>
        <w:t>7? = 100</w:t>
      </w:r>
      <w:r>
        <w:rPr>
          <w:color w:val="000000"/>
          <w:spacing w:val="0"/>
          <w:w w:val="100"/>
          <w:position w:val="0"/>
          <w:sz w:val="12"/>
          <w:szCs w:val="12"/>
          <w:shd w:val="clear" w:color="auto" w:fill="auto"/>
          <w:lang w:val="ru-RU" w:eastAsia="ru-RU" w:bidi="ru-RU"/>
        </w:rPr>
        <w:t>^пах</w:t>
        <w:tab/>
      </w:r>
      <w:r>
        <w:rPr>
          <w:color w:val="000000"/>
          <w:spacing w:val="0"/>
          <w:w w:val="100"/>
          <w:position w:val="0"/>
          <w:sz w:val="12"/>
          <w:szCs w:val="12"/>
          <w:shd w:val="clear" w:color="auto" w:fill="auto"/>
          <w:lang w:val="en-US" w:eastAsia="en-US" w:bidi="en-US"/>
        </w:rPr>
        <w:t>mm</w:t>
      </w:r>
    </w:p>
    <w:p>
      <w:pPr>
        <w:pStyle w:val="Style11"/>
        <w:keepNext w:val="0"/>
        <w:keepLines w:val="0"/>
        <w:widowControl w:val="0"/>
        <w:shd w:val="clear" w:color="auto" w:fill="auto"/>
        <w:bidi w:val="0"/>
        <w:spacing w:before="0" w:after="60" w:line="0" w:lineRule="atLeast"/>
        <w:ind w:left="0" w:right="0" w:firstLine="0"/>
        <w:jc w:val="center"/>
        <w:rPr>
          <w:sz w:val="12"/>
          <w:szCs w:val="12"/>
        </w:rPr>
      </w:pPr>
      <w:r>
        <w:rPr>
          <w:i/>
          <w:iCs/>
          <w:color w:val="000000"/>
          <w:spacing w:val="0"/>
          <w:w w:val="100"/>
          <w:position w:val="0"/>
          <w:sz w:val="20"/>
          <w:szCs w:val="20"/>
          <w:shd w:val="clear" w:color="auto" w:fill="auto"/>
          <w:lang w:val="en-US" w:eastAsia="en-US" w:bidi="en-US"/>
        </w:rPr>
        <w:t xml:space="preserve">D </w:t>
      </w:r>
      <w:r>
        <w:rPr>
          <w:i/>
          <w:iCs/>
          <w:color w:val="000000"/>
          <w:spacing w:val="0"/>
          <w:w w:val="100"/>
          <w:position w:val="0"/>
          <w:sz w:val="20"/>
          <w:szCs w:val="20"/>
          <w:shd w:val="clear" w:color="auto" w:fill="auto"/>
          <w:lang w:val="ru-RU" w:eastAsia="ru-RU" w:bidi="ru-RU"/>
        </w:rPr>
        <w:t xml:space="preserve">+ </w:t>
      </w:r>
      <w:r>
        <w:rPr>
          <w:i/>
          <w:iCs/>
          <w:color w:val="000000"/>
          <w:spacing w:val="0"/>
          <w:w w:val="100"/>
          <w:position w:val="0"/>
          <w:sz w:val="20"/>
          <w:szCs w:val="20"/>
          <w:shd w:val="clear" w:color="auto" w:fill="auto"/>
          <w:lang w:val="en-US" w:eastAsia="en-US" w:bidi="en-US"/>
        </w:rPr>
        <w:t>D .</w:t>
        <w:br/>
      </w:r>
      <w:r>
        <w:rPr>
          <w:color w:val="000000"/>
          <w:spacing w:val="0"/>
          <w:w w:val="100"/>
          <w:position w:val="0"/>
          <w:sz w:val="12"/>
          <w:szCs w:val="12"/>
          <w:shd w:val="clear" w:color="auto" w:fill="auto"/>
          <w:lang w:val="en-US" w:eastAsia="en-US" w:bidi="en-US"/>
        </w:rPr>
        <w:t>max mm</w:t>
      </w:r>
    </w:p>
    <w:p>
      <w:pPr>
        <w:pStyle w:val="Style11"/>
        <w:keepNext w:val="0"/>
        <w:keepLines w:val="0"/>
        <w:widowControl w:val="0"/>
        <w:shd w:val="clear" w:color="auto" w:fill="auto"/>
        <w:bidi w:val="0"/>
        <w:spacing w:before="0" w:after="60"/>
        <w:ind w:left="0" w:right="0" w:firstLine="320"/>
        <w:jc w:val="both"/>
        <w:sectPr>
          <w:footnotePr>
            <w:pos w:val="pageBottom"/>
            <w:numFmt w:val="decimal"/>
            <w:numRestart w:val="continuous"/>
          </w:footnotePr>
          <w:type w:val="continuous"/>
          <w:pgSz w:w="8880" w:h="12227"/>
          <w:pgMar w:top="2026" w:right="1492" w:bottom="1110" w:left="1503" w:header="0" w:footer="3" w:gutter="0"/>
          <w:cols w:space="720"/>
          <w:noEndnote/>
          <w:rtlGutter w:val="0"/>
          <w:docGrid w:linePitch="360"/>
        </w:sectPr>
      </w:pPr>
      <w:r>
        <w:rPr>
          <w:i/>
          <w:iCs/>
          <w:color w:val="000000"/>
          <w:spacing w:val="0"/>
          <w:w w:val="100"/>
          <w:position w:val="0"/>
          <w:shd w:val="clear" w:color="auto" w:fill="auto"/>
          <w:lang w:val="ru-RU" w:eastAsia="ru-RU" w:bidi="ru-RU"/>
        </w:rPr>
        <w:t>Симметричность пучка В</w:t>
      </w:r>
      <w:r>
        <w:rPr>
          <w:color w:val="000000"/>
          <w:spacing w:val="0"/>
          <w:w w:val="100"/>
          <w:position w:val="0"/>
          <w:shd w:val="clear" w:color="auto" w:fill="auto"/>
          <w:lang w:val="ru-RU" w:eastAsia="ru-RU" w:bidi="ru-RU"/>
        </w:rPr>
        <w:t xml:space="preserve"> определяется на глубине </w:t>
      </w:r>
      <w:r>
        <w:rPr>
          <w:color w:val="000000"/>
          <w:spacing w:val="0"/>
          <w:w w:val="100"/>
          <w:position w:val="0"/>
          <w:shd w:val="clear" w:color="auto" w:fill="auto"/>
          <w:lang w:val="en-US" w:eastAsia="en-US" w:bidi="en-US"/>
        </w:rPr>
        <w:t>d</w:t>
      </w:r>
      <w:r>
        <w:rPr>
          <w:color w:val="000000"/>
          <w:spacing w:val="0"/>
          <w:w w:val="100"/>
          <w:position w:val="0"/>
          <w:shd w:val="clear" w:color="auto" w:fill="auto"/>
          <w:vertAlign w:val="subscript"/>
          <w:lang w:val="en-US" w:eastAsia="en-US" w:bidi="en-US"/>
        </w:rPr>
        <w:t xml:space="preserve">max </w:t>
      </w:r>
      <w:r>
        <w:rPr>
          <w:color w:val="000000"/>
          <w:spacing w:val="0"/>
          <w:w w:val="100"/>
          <w:position w:val="0"/>
          <w:shd w:val="clear" w:color="auto" w:fill="auto"/>
          <w:lang w:val="ru-RU" w:eastAsia="ru-RU" w:bidi="ru-RU"/>
        </w:rPr>
        <w:t>через площади по разные стороны от центральной оси (слева и права), значения дозы на которых составляют не меньше 50% от дозы на центральной оси. Расчетная фор</w:t>
        <w:softHyphen/>
        <w:t>мула имеет вид</w:t>
      </w:r>
    </w:p>
    <w:p>
      <w:pPr>
        <w:pStyle w:val="Style11"/>
        <w:keepNext w:val="0"/>
        <w:keepLines w:val="0"/>
        <w:widowControl w:val="0"/>
        <w:shd w:val="clear" w:color="auto" w:fill="auto"/>
        <w:bidi w:val="0"/>
        <w:spacing w:before="0" w:after="0" w:line="122" w:lineRule="auto"/>
        <w:ind w:left="0" w:right="0" w:firstLine="0"/>
        <w:jc w:val="center"/>
      </w:pPr>
      <w:r>
        <w:rPr>
          <w:color w:val="000000"/>
          <w:spacing w:val="0"/>
          <w:w w:val="100"/>
          <w:position w:val="0"/>
          <w:shd w:val="clear" w:color="auto" w:fill="auto"/>
          <w:lang w:val="ru-RU" w:eastAsia="ru-RU" w:bidi="ru-RU"/>
        </w:rPr>
        <w:t>с _</w:t>
      </w:r>
    </w:p>
    <w:p>
      <w:pPr>
        <w:pStyle w:val="Style11"/>
        <w:keepNext w:val="0"/>
        <w:keepLines w:val="0"/>
        <w:widowControl w:val="0"/>
        <w:shd w:val="clear" w:color="auto" w:fill="auto"/>
        <w:tabs>
          <w:tab w:leader="hyphen" w:pos="1210" w:val="left"/>
        </w:tabs>
        <w:bidi w:val="0"/>
        <w:spacing w:before="0" w:after="0" w:line="122" w:lineRule="auto"/>
        <w:ind w:left="0" w:right="0" w:firstLine="0"/>
        <w:jc w:val="center"/>
      </w:pPr>
      <w:r>
        <w:rPr>
          <w:i/>
          <w:iCs/>
          <w:color w:val="000000"/>
          <w:spacing w:val="0"/>
          <w:w w:val="100"/>
          <w:position w:val="0"/>
          <w:shd w:val="clear" w:color="auto" w:fill="auto"/>
          <w:lang w:val="ru-RU" w:eastAsia="ru-RU" w:bidi="ru-RU"/>
        </w:rPr>
        <w:t>В</w:t>
      </w:r>
      <w:r>
        <w:rPr>
          <w:color w:val="000000"/>
          <w:spacing w:val="0"/>
          <w:w w:val="100"/>
          <w:position w:val="0"/>
          <w:shd w:val="clear" w:color="auto" w:fill="auto"/>
          <w:lang w:val="ru-RU" w:eastAsia="ru-RU" w:bidi="ru-RU"/>
        </w:rPr>
        <w:t xml:space="preserve"> = 100—</w:t>
        <w:tab/>
        <w:t>(1.6.3)</w:t>
      </w:r>
    </w:p>
    <w:p>
      <w:pPr>
        <w:pStyle w:val="Style11"/>
        <w:keepNext w:val="0"/>
        <w:keepLines w:val="0"/>
        <w:widowControl w:val="0"/>
        <w:shd w:val="clear" w:color="auto" w:fill="auto"/>
        <w:bidi w:val="0"/>
        <w:spacing w:before="0" w:after="0" w:line="122" w:lineRule="auto"/>
        <w:ind w:left="0" w:right="0" w:firstLine="0"/>
        <w:jc w:val="center"/>
        <w:sectPr>
          <w:footnotePr>
            <w:pos w:val="pageBottom"/>
            <w:numFmt w:val="decimal"/>
            <w:numRestart w:val="continuous"/>
          </w:footnotePr>
          <w:pgSz w:w="8880" w:h="12227"/>
          <w:pgMar w:top="2026" w:right="1858" w:bottom="2026" w:left="1162" w:header="0" w:footer="3" w:gutter="0"/>
          <w:cols w:space="720"/>
          <w:noEndnote/>
          <w:rtlGutter w:val="0"/>
          <w:docGrid w:linePitch="360"/>
        </w:sectPr>
      </w:pPr>
      <w:r>
        <w:rPr>
          <w:i/>
          <w:iCs/>
          <w:color w:val="000000"/>
          <w:spacing w:val="0"/>
          <w:w w:val="100"/>
          <w:position w:val="0"/>
          <w:shd w:val="clear" w:color="auto" w:fill="auto"/>
          <w:lang w:val="en-US" w:eastAsia="en-US" w:bidi="en-US"/>
        </w:rPr>
        <w:t>S +S</w:t>
        <w:br/>
      </w:r>
      <w:r>
        <w:rPr>
          <w:i/>
          <w:iCs/>
          <w:color w:val="000000"/>
          <w:spacing w:val="0"/>
          <w:w w:val="100"/>
          <w:position w:val="0"/>
          <w:shd w:val="clear" w:color="auto" w:fill="auto"/>
          <w:lang w:val="ru-RU" w:eastAsia="ru-RU" w:bidi="ru-RU"/>
        </w:rPr>
        <w:t>л пр</w:t>
        <w:br/>
      </w: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en-US" w:eastAsia="en-US" w:bidi="en-US"/>
        </w:rPr>
        <w:t>S„, S</w:t>
      </w:r>
      <w:r>
        <w:rPr>
          <w:i/>
          <w:iCs/>
          <w:color w:val="000000"/>
          <w:spacing w:val="0"/>
          <w:w w:val="100"/>
          <w:position w:val="0"/>
          <w:shd w:val="clear" w:color="auto" w:fill="auto"/>
          <w:vertAlign w:val="subscript"/>
          <w:lang w:val="en-US" w:eastAsia="en-US" w:bidi="en-US"/>
        </w:rPr>
        <w:t>np</w:t>
      </w:r>
      <w:r>
        <w:rPr>
          <w:i/>
          <w:iCs/>
          <w:color w:val="000000"/>
          <w:spacing w:val="0"/>
          <w:w w:val="100"/>
          <w:position w:val="0"/>
          <w:shd w:val="clear" w:color="auto" w:fill="auto"/>
          <w:lang w:val="en-US" w:eastAsia="en-US" w:bidi="en-US"/>
        </w:rPr>
        <w:t xml:space="preserve">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площади слева и справа от оси пучка.</w:t>
      </w:r>
    </w:p>
    <w:p>
      <w:pPr>
        <w:pStyle w:val="Style50"/>
        <w:keepNext/>
        <w:keepLines/>
        <w:widowControl w:val="0"/>
        <w:shd w:val="clear" w:color="auto" w:fill="auto"/>
        <w:bidi w:val="0"/>
        <w:spacing w:before="0" w:line="240" w:lineRule="auto"/>
        <w:ind w:left="0" w:right="0" w:firstLine="0"/>
        <w:jc w:val="both"/>
      </w:pPr>
      <w:r>
        <w:rPr>
          <w:color w:val="000000"/>
          <w:spacing w:val="0"/>
          <w:w w:val="100"/>
          <w:position w:val="0"/>
          <w:shd w:val="clear" w:color="auto" w:fill="auto"/>
          <w:lang w:val="ru-RU" w:eastAsia="ru-RU" w:bidi="ru-RU"/>
        </w:rPr>
        <w:t>Глава 2.</w:t>
      </w:r>
    </w:p>
    <w:p>
      <w:pPr>
        <w:pStyle w:val="Style17"/>
        <w:keepNext/>
        <w:keepLines/>
        <w:widowControl w:val="0"/>
        <w:shd w:val="clear" w:color="auto" w:fill="auto"/>
        <w:bidi w:val="0"/>
        <w:spacing w:before="0" w:after="1000" w:line="240" w:lineRule="auto"/>
        <w:ind w:left="0" w:right="0" w:firstLine="0"/>
        <w:jc w:val="both"/>
      </w:pPr>
      <w:bookmarkStart w:id="5" w:name="bookmark5"/>
      <w:r>
        <w:rPr>
          <w:color w:val="000000"/>
          <w:spacing w:val="0"/>
          <w:w w:val="100"/>
          <w:position w:val="0"/>
          <w:shd w:val="clear" w:color="auto" w:fill="auto"/>
          <w:lang w:val="ru-RU" w:eastAsia="ru-RU" w:bidi="ru-RU"/>
        </w:rPr>
        <w:t>Изодозовые распределения</w:t>
      </w:r>
      <w:bookmarkEnd w:id="5"/>
    </w:p>
    <w:p>
      <w:pPr>
        <w:pStyle w:val="Style11"/>
        <w:keepNext w:val="0"/>
        <w:keepLines w:val="0"/>
        <w:widowControl w:val="0"/>
        <w:shd w:val="clear" w:color="auto" w:fill="auto"/>
        <w:bidi w:val="0"/>
        <w:spacing w:before="0" w:after="480"/>
        <w:ind w:left="0" w:right="0" w:firstLine="320"/>
        <w:jc w:val="both"/>
      </w:pPr>
      <w:r>
        <w:rPr>
          <w:i/>
          <w:iCs/>
          <w:color w:val="000000"/>
          <w:spacing w:val="0"/>
          <w:w w:val="100"/>
          <w:position w:val="0"/>
          <w:shd w:val="clear" w:color="auto" w:fill="auto"/>
          <w:lang w:val="ru-RU" w:eastAsia="ru-RU" w:bidi="ru-RU"/>
        </w:rPr>
        <w:t>Изодозовая кривая</w:t>
      </w:r>
      <w:r>
        <w:rPr>
          <w:color w:val="000000"/>
          <w:spacing w:val="0"/>
          <w:w w:val="100"/>
          <w:position w:val="0"/>
          <w:shd w:val="clear" w:color="auto" w:fill="auto"/>
          <w:lang w:val="ru-RU" w:eastAsia="ru-RU" w:bidi="ru-RU"/>
        </w:rPr>
        <w:t xml:space="preserve"> (ИК) — кривая, определяющая геоме</w:t>
        <w:softHyphen/>
        <w:t>трическое место точек, в которых значение поглощенной дозы составляет определенный процент от дозы на цен</w:t>
        <w:softHyphen/>
        <w:t xml:space="preserve">тральной оси пучка на глубине </w:t>
      </w:r>
      <w:r>
        <w:rPr>
          <w:color w:val="000000"/>
          <w:spacing w:val="0"/>
          <w:w w:val="100"/>
          <w:position w:val="0"/>
          <w:shd w:val="clear" w:color="auto" w:fill="auto"/>
          <w:lang w:val="en-US" w:eastAsia="en-US" w:bidi="en-US"/>
        </w:rPr>
        <w:t xml:space="preserve">dmax </w:t>
      </w:r>
      <w:r>
        <w:rPr>
          <w:color w:val="000000"/>
          <w:spacing w:val="0"/>
          <w:w w:val="100"/>
          <w:position w:val="0"/>
          <w:shd w:val="clear" w:color="auto" w:fill="auto"/>
          <w:lang w:val="ru-RU" w:eastAsia="ru-RU" w:bidi="ru-RU"/>
        </w:rPr>
        <w:t>в тканеэквивалентной среде единичной плотности.</w:t>
      </w:r>
    </w:p>
    <w:p>
      <w:pPr>
        <w:pStyle w:val="Style2"/>
        <w:keepNext w:val="0"/>
        <w:keepLines w:val="0"/>
        <w:widowControl w:val="0"/>
        <w:numPr>
          <w:ilvl w:val="1"/>
          <w:numId w:val="19"/>
        </w:numPr>
        <w:shd w:val="clear" w:color="auto" w:fill="auto"/>
        <w:tabs>
          <w:tab w:pos="519" w:val="left"/>
        </w:tabs>
        <w:bidi w:val="0"/>
        <w:spacing w:before="0" w:after="260" w:line="240" w:lineRule="auto"/>
        <w:ind w:left="0" w:right="0" w:firstLine="0"/>
        <w:jc w:val="both"/>
      </w:pPr>
      <w:r>
        <w:rPr>
          <w:rFonts w:ascii="Tahoma" w:eastAsia="Tahoma" w:hAnsi="Tahoma" w:cs="Tahoma"/>
          <w:b/>
          <w:bCs/>
          <w:color w:val="000000"/>
          <w:spacing w:val="0"/>
          <w:w w:val="100"/>
          <w:position w:val="0"/>
          <w:shd w:val="clear" w:color="auto" w:fill="auto"/>
          <w:lang w:val="ru-RU" w:eastAsia="ru-RU" w:bidi="ru-RU"/>
        </w:rPr>
        <w:t>Изодозовые карты</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Изодозовая карта состоит из семейства изодозовых кривых, проведенных через равное приращение про</w:t>
        <w:softHyphen/>
        <w:t xml:space="preserve">центной глубинной дозы, представляя изменение в дозе как функцию глубины и расстояния от центральной оси (рис.2.1.1). Значения доз нормируются на величину дозы либо в точке </w:t>
      </w:r>
      <w:r>
        <w:rPr>
          <w:color w:val="000000"/>
          <w:spacing w:val="0"/>
          <w:w w:val="100"/>
          <w:position w:val="0"/>
          <w:shd w:val="clear" w:color="auto" w:fill="auto"/>
          <w:lang w:val="en-US" w:eastAsia="en-US" w:bidi="en-US"/>
        </w:rPr>
        <w:t xml:space="preserve">Dmax </w:t>
      </w:r>
      <w:r>
        <w:rPr>
          <w:color w:val="000000"/>
          <w:spacing w:val="0"/>
          <w:w w:val="100"/>
          <w:position w:val="0"/>
          <w:shd w:val="clear" w:color="auto" w:fill="auto"/>
          <w:lang w:val="ru-RU" w:eastAsia="ru-RU" w:bidi="ru-RU"/>
        </w:rPr>
        <w:t>на центральной оси, либо в точке на фиксированном расстоянии вдоль центральной оси в об</w:t>
        <w:softHyphen/>
        <w:t>лучаемой среде.</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Общие свойства изодозовых карт для пучков фотонов:</w:t>
      </w:r>
    </w:p>
    <w:p>
      <w:pPr>
        <w:pStyle w:val="Style11"/>
        <w:keepNext w:val="0"/>
        <w:keepLines w:val="0"/>
        <w:widowControl w:val="0"/>
        <w:numPr>
          <w:ilvl w:val="0"/>
          <w:numId w:val="21"/>
        </w:numPr>
        <w:shd w:val="clear" w:color="auto" w:fill="auto"/>
        <w:tabs>
          <w:tab w:pos="529" w:val="left"/>
        </w:tabs>
        <w:bidi w:val="0"/>
        <w:spacing w:before="0" w:after="0"/>
        <w:ind w:left="0" w:right="0" w:firstLine="320"/>
        <w:jc w:val="both"/>
      </w:pPr>
      <w:r>
        <w:rPr>
          <w:color w:val="000000"/>
          <w:spacing w:val="0"/>
          <w:w w:val="100"/>
          <w:position w:val="0"/>
          <w:shd w:val="clear" w:color="auto" w:fill="auto"/>
          <w:lang w:val="ru-RU" w:eastAsia="ru-RU" w:bidi="ru-RU"/>
        </w:rPr>
        <w:t>дозы максимальны на центральной оси и постепенно уменьшаются к краям (за исключением области «рогов» для линейных ускорителей);</w:t>
      </w:r>
    </w:p>
    <w:p>
      <w:pPr>
        <w:pStyle w:val="Style11"/>
        <w:keepNext w:val="0"/>
        <w:keepLines w:val="0"/>
        <w:widowControl w:val="0"/>
        <w:numPr>
          <w:ilvl w:val="0"/>
          <w:numId w:val="21"/>
        </w:numPr>
        <w:shd w:val="clear" w:color="auto" w:fill="auto"/>
        <w:tabs>
          <w:tab w:pos="519" w:val="left"/>
        </w:tabs>
        <w:bidi w:val="0"/>
        <w:spacing w:before="0" w:after="0"/>
        <w:ind w:left="0" w:right="0" w:firstLine="320"/>
        <w:jc w:val="both"/>
      </w:pPr>
      <w:r>
        <w:rPr>
          <w:color w:val="000000"/>
          <w:spacing w:val="0"/>
          <w:w w:val="100"/>
          <w:position w:val="0"/>
          <w:shd w:val="clear" w:color="auto" w:fill="auto"/>
          <w:lang w:val="ru-RU" w:eastAsia="ru-RU" w:bidi="ru-RU"/>
        </w:rPr>
        <w:t>вблизи края пучка (зона полутени или пенумбры) доза резко уменьшается с увеличением поперечного расстояния;</w:t>
      </w:r>
    </w:p>
    <w:p>
      <w:pPr>
        <w:pStyle w:val="Style11"/>
        <w:keepNext w:val="0"/>
        <w:keepLines w:val="0"/>
        <w:widowControl w:val="0"/>
        <w:numPr>
          <w:ilvl w:val="0"/>
          <w:numId w:val="21"/>
        </w:numPr>
        <w:shd w:val="clear" w:color="auto" w:fill="auto"/>
        <w:tabs>
          <w:tab w:pos="514" w:val="left"/>
        </w:tabs>
        <w:bidi w:val="0"/>
        <w:spacing w:before="0" w:after="380"/>
        <w:ind w:left="0" w:right="0" w:firstLine="320"/>
        <w:jc w:val="both"/>
        <w:sectPr>
          <w:headerReference w:type="default" r:id="rId51"/>
          <w:headerReference w:type="even" r:id="rId52"/>
          <w:footnotePr>
            <w:pos w:val="pageBottom"/>
            <w:numFmt w:val="decimal"/>
            <w:numRestart w:val="continuous"/>
          </w:footnotePr>
          <w:pgSz w:w="8880" w:h="12227"/>
          <w:pgMar w:top="2012" w:right="1863" w:bottom="1428" w:left="1162" w:header="1584" w:footer="1000" w:gutter="0"/>
          <w:pgNumType w:start="32"/>
          <w:cols w:space="720"/>
          <w:noEndnote/>
          <w:rtlGutter w:val="0"/>
          <w:docGrid w:linePitch="360"/>
        </w:sectPr>
      </w:pPr>
      <w:r>
        <w:rPr>
          <w:color w:val="000000"/>
          <w:spacing w:val="0"/>
          <w:w w:val="100"/>
          <w:position w:val="0"/>
          <w:shd w:val="clear" w:color="auto" w:fill="auto"/>
          <w:lang w:val="ru-RU" w:eastAsia="ru-RU" w:bidi="ru-RU"/>
        </w:rPr>
        <w:t>вблизи края пучка уменьшение дозы связано не только с геометрией пенумбры, но также и с уменьшением вклада бокового рассеяния;</w:t>
      </w:r>
    </w:p>
    <w:p>
      <w:pPr>
        <w:widowControl w:val="0"/>
        <w:spacing w:line="159" w:lineRule="exact"/>
        <w:rPr>
          <w:sz w:val="13"/>
          <w:szCs w:val="13"/>
        </w:rPr>
      </w:pPr>
    </w:p>
    <w:p>
      <w:pPr>
        <w:widowControl w:val="0"/>
        <w:spacing w:line="1" w:lineRule="exact"/>
        <w:sectPr>
          <w:headerReference w:type="default" r:id="rId53"/>
          <w:headerReference w:type="even" r:id="rId54"/>
          <w:footnotePr>
            <w:pos w:val="pageBottom"/>
            <w:numFmt w:val="decimal"/>
            <w:numRestart w:val="continuous"/>
          </w:footnotePr>
          <w:pgSz w:w="8880" w:h="12227"/>
          <w:pgMar w:top="1844" w:right="1381" w:bottom="1623" w:left="1398" w:header="0" w:footer="3" w:gutter="0"/>
          <w:pgNumType w:start="30"/>
          <w:cols w:space="720"/>
          <w:noEndnote/>
          <w:rtlGutter w:val="0"/>
          <w:docGrid w:linePitch="360"/>
        </w:sectPr>
      </w:pPr>
    </w:p>
    <w:p>
      <w:pPr>
        <w:pStyle w:val="Style31"/>
        <w:keepNext w:val="0"/>
        <w:keepLines w:val="0"/>
        <w:framePr w:w="5851" w:h="887" w:wrap="none" w:vAnchor="text" w:hAnchor="page" w:x="1650" w:y="4181"/>
        <w:widowControl w:val="0"/>
        <w:shd w:val="clear" w:color="auto" w:fill="auto"/>
        <w:bidi w:val="0"/>
        <w:spacing w:before="0" w:after="0" w:line="240" w:lineRule="auto"/>
        <w:ind w:left="0" w:right="0" w:firstLine="0"/>
        <w:jc w:val="both"/>
      </w:pPr>
      <w:r>
        <w:rPr>
          <w:color w:val="000000"/>
          <w:spacing w:val="0"/>
          <w:w w:val="100"/>
          <w:position w:val="0"/>
          <w:shd w:val="clear" w:color="auto" w:fill="auto"/>
          <w:lang w:val="ru-RU" w:eastAsia="ru-RU" w:bidi="ru-RU"/>
        </w:rPr>
        <w:t xml:space="preserve">Рис.2.1.1. Пример изодозовых карт: А — метод постоянного РИП, пучок “Со, размер поля </w:t>
      </w:r>
      <w:r>
        <w:rPr>
          <w:color w:val="000000"/>
          <w:spacing w:val="0"/>
          <w:w w:val="100"/>
          <w:position w:val="0"/>
          <w:shd w:val="clear" w:color="auto" w:fill="auto"/>
          <w:lang w:val="en-US" w:eastAsia="en-US" w:bidi="en-US"/>
        </w:rPr>
        <w:t xml:space="preserve">10x10 </w:t>
      </w:r>
      <w:r>
        <w:rPr>
          <w:color w:val="000000"/>
          <w:spacing w:val="0"/>
          <w:w w:val="100"/>
          <w:position w:val="0"/>
          <w:shd w:val="clear" w:color="auto" w:fill="auto"/>
          <w:lang w:val="ru-RU" w:eastAsia="ru-RU" w:bidi="ru-RU"/>
        </w:rPr>
        <w:t>см</w:t>
      </w:r>
      <w:r>
        <w:rPr>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 xml:space="preserve">, РИП=80 см, нормировка на дозу на оси на глубине </w:t>
      </w:r>
      <w:r>
        <w:rPr>
          <w:color w:val="000000"/>
          <w:spacing w:val="0"/>
          <w:w w:val="100"/>
          <w:position w:val="0"/>
          <w:shd w:val="clear" w:color="auto" w:fill="auto"/>
          <w:lang w:val="en-US" w:eastAsia="en-US" w:bidi="en-US"/>
        </w:rPr>
        <w:t>D</w:t>
      </w:r>
      <w:r>
        <w:rPr>
          <w:color w:val="000000"/>
          <w:spacing w:val="0"/>
          <w:w w:val="100"/>
          <w:position w:val="0"/>
          <w:shd w:val="clear" w:color="auto" w:fill="auto"/>
          <w:vertAlign w:val="subscript"/>
          <w:lang w:val="en-US" w:eastAsia="en-US" w:bidi="en-US"/>
        </w:rPr>
        <w:t>max</w:t>
      </w:r>
      <w:r>
        <w:rPr>
          <w:color w:val="000000"/>
          <w:spacing w:val="0"/>
          <w:w w:val="100"/>
          <w:position w:val="0"/>
          <w:shd w:val="clear" w:color="auto" w:fill="auto"/>
          <w:lang w:val="en-US" w:eastAsia="en-US" w:bidi="en-US"/>
        </w:rPr>
        <w:t xml:space="preserve">; </w:t>
      </w:r>
      <w:r>
        <w:rPr>
          <w:i/>
          <w:iCs/>
          <w:color w:val="000000"/>
          <w:spacing w:val="0"/>
          <w:w w:val="100"/>
          <w:position w:val="0"/>
          <w:shd w:val="clear" w:color="auto" w:fill="auto"/>
          <w:lang w:val="ru-RU" w:eastAsia="ru-RU" w:bidi="ru-RU"/>
        </w:rPr>
        <w:t>В —</w:t>
      </w:r>
      <w:r>
        <w:rPr>
          <w:color w:val="000000"/>
          <w:spacing w:val="0"/>
          <w:w w:val="100"/>
          <w:position w:val="0"/>
          <w:shd w:val="clear" w:color="auto" w:fill="auto"/>
          <w:lang w:val="ru-RU" w:eastAsia="ru-RU" w:bidi="ru-RU"/>
        </w:rPr>
        <w:t xml:space="preserve"> изоцентрический метод, пучок “Со, размер поля </w:t>
      </w:r>
      <w:r>
        <w:rPr>
          <w:color w:val="000000"/>
          <w:spacing w:val="0"/>
          <w:w w:val="100"/>
          <w:position w:val="0"/>
          <w:shd w:val="clear" w:color="auto" w:fill="auto"/>
          <w:lang w:val="en-US" w:eastAsia="en-US" w:bidi="en-US"/>
        </w:rPr>
        <w:t xml:space="preserve">10x10 </w:t>
      </w:r>
      <w:r>
        <w:rPr>
          <w:color w:val="000000"/>
          <w:spacing w:val="0"/>
          <w:w w:val="100"/>
          <w:position w:val="0"/>
          <w:shd w:val="clear" w:color="auto" w:fill="auto"/>
          <w:lang w:val="ru-RU" w:eastAsia="ru-RU" w:bidi="ru-RU"/>
        </w:rPr>
        <w:t>см</w:t>
      </w:r>
      <w:r>
        <w:rPr>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 xml:space="preserve"> в изоцентре на глубине 10 см, РИО=Ю0 см</w:t>
      </w:r>
    </w:p>
    <w:p>
      <w:pPr>
        <w:widowControl w:val="0"/>
        <w:spacing w:line="360" w:lineRule="exact"/>
      </w:pPr>
      <w:r>
        <w:drawing>
          <wp:anchor distT="0" distB="664845" distL="277495" distR="461010" simplePos="0" relativeHeight="62914707" behindDoc="1" locked="0" layoutInCell="1" allowOverlap="1">
            <wp:simplePos x="0" y="0"/>
            <wp:positionH relativeFrom="page">
              <wp:posOffset>1324610</wp:posOffset>
            </wp:positionH>
            <wp:positionV relativeFrom="paragraph">
              <wp:posOffset>12700</wp:posOffset>
            </wp:positionV>
            <wp:extent cx="2974975" cy="2541905"/>
            <wp:wrapNone/>
            <wp:docPr id="97" name="Shape 97"/>
            <a:graphic xmlns:a="http://schemas.openxmlformats.org/drawingml/2006/main">
              <a:graphicData uri="http://schemas.openxmlformats.org/drawingml/2006/picture">
                <pic:pic xmlns:pic="http://schemas.openxmlformats.org/drawingml/2006/picture">
                  <pic:nvPicPr>
                    <pic:cNvPr id="98" name="Picture box 98"/>
                    <pic:cNvPicPr/>
                  </pic:nvPicPr>
                  <pic:blipFill>
                    <a:blip r:embed="rId55"/>
                    <a:stretch/>
                  </pic:blipFill>
                  <pic:spPr>
                    <a:xfrm>
                      <a:ext cx="2974975" cy="2541905"/>
                    </a:xfrm>
                    <a:prstGeom prst="rect"/>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after="366" w:line="1" w:lineRule="exact"/>
      </w:pPr>
    </w:p>
    <w:p>
      <w:pPr>
        <w:widowControl w:val="0"/>
        <w:spacing w:line="1" w:lineRule="exact"/>
        <w:sectPr>
          <w:footnotePr>
            <w:pos w:val="pageBottom"/>
            <w:numFmt w:val="decimal"/>
            <w:numRestart w:val="continuous"/>
          </w:footnotePr>
          <w:type w:val="continuous"/>
          <w:pgSz w:w="8880" w:h="12227"/>
          <w:pgMar w:top="1844" w:right="1381" w:bottom="1623" w:left="1398" w:header="0" w:footer="3" w:gutter="0"/>
          <w:cols w:space="720"/>
          <w:noEndnote/>
          <w:rtlGutter w:val="0"/>
          <w:docGrid w:linePitch="360"/>
        </w:sectPr>
      </w:pPr>
    </w:p>
    <w:p>
      <w:pPr>
        <w:widowControl w:val="0"/>
        <w:spacing w:line="50" w:lineRule="exact"/>
        <w:rPr>
          <w:sz w:val="4"/>
          <w:szCs w:val="4"/>
        </w:rPr>
      </w:pPr>
    </w:p>
    <w:p>
      <w:pPr>
        <w:widowControl w:val="0"/>
        <w:spacing w:line="1" w:lineRule="exact"/>
        <w:sectPr>
          <w:footnotePr>
            <w:pos w:val="pageBottom"/>
            <w:numFmt w:val="decimal"/>
            <w:numRestart w:val="continuous"/>
          </w:footnotePr>
          <w:type w:val="continuous"/>
          <w:pgSz w:w="8880" w:h="12227"/>
          <w:pgMar w:top="2055" w:right="0" w:bottom="1623" w:left="0" w:header="0" w:footer="3" w:gutter="0"/>
          <w:cols w:space="720"/>
          <w:noEndnote/>
          <w:rtlGutter w:val="0"/>
          <w:docGrid w:linePitch="360"/>
        </w:sectPr>
      </w:pPr>
    </w:p>
    <w:p>
      <w:pPr>
        <w:widowControl w:val="0"/>
        <w:spacing w:line="1" w:lineRule="exact"/>
      </w:pPr>
      <w:r>
        <w:drawing>
          <wp:anchor distT="50800" distB="506730" distL="154940" distR="237490" simplePos="0" relativeHeight="125829419" behindDoc="0" locked="0" layoutInCell="1" allowOverlap="1">
            <wp:simplePos x="0" y="0"/>
            <wp:positionH relativeFrom="page">
              <wp:posOffset>3094990</wp:posOffset>
            </wp:positionH>
            <wp:positionV relativeFrom="paragraph">
              <wp:posOffset>12700</wp:posOffset>
            </wp:positionV>
            <wp:extent cx="1450975" cy="1450975"/>
            <wp:wrapSquare wrapText="bothSides"/>
            <wp:docPr id="99" name="Shape 99"/>
            <a:graphic xmlns:a="http://schemas.openxmlformats.org/drawingml/2006/main">
              <a:graphicData uri="http://schemas.openxmlformats.org/drawingml/2006/picture">
                <pic:pic xmlns:pic="http://schemas.openxmlformats.org/drawingml/2006/picture">
                  <pic:nvPicPr>
                    <pic:cNvPr id="100" name="Picture box 100"/>
                    <pic:cNvPicPr/>
                  </pic:nvPicPr>
                  <pic:blipFill>
                    <a:blip r:embed="rId57"/>
                    <a:stretch/>
                  </pic:blipFill>
                  <pic:spPr>
                    <a:xfrm>
                      <a:ext cx="1450975" cy="1450975"/>
                    </a:xfrm>
                    <a:prstGeom prst="rect"/>
                  </pic:spPr>
                </pic:pic>
              </a:graphicData>
            </a:graphic>
          </wp:anchor>
        </w:drawing>
      </w:r>
      <w:r>
        <mc:AlternateContent>
          <mc:Choice Requires="wps">
            <w:drawing>
              <wp:anchor distT="0" distB="0" distL="0" distR="0" simplePos="0" relativeHeight="503316494" behindDoc="0" locked="0" layoutInCell="1" allowOverlap="1">
                <wp:simplePos x="0" y="0"/>
                <wp:positionH relativeFrom="page">
                  <wp:posOffset>2990850</wp:posOffset>
                </wp:positionH>
                <wp:positionV relativeFrom="paragraph">
                  <wp:posOffset>1495425</wp:posOffset>
                </wp:positionV>
                <wp:extent cx="1743710" cy="425450"/>
                <wp:wrapNone/>
                <wp:docPr id="101" name="Shape 101"/>
                <a:graphic xmlns:a="http://schemas.openxmlformats.org/drawingml/2006/main">
                  <a:graphicData uri="http://schemas.microsoft.com/office/word/2010/wordprocessingShape">
                    <wps:wsp>
                      <wps:cNvSpPr txBox="1"/>
                      <wps:spPr>
                        <a:xfrm>
                          <a:ext cx="1743710" cy="425450"/>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Рис.2.1.2. Изодозовое распре</w:t>
                              <w:softHyphen/>
                              <w:t>деление в плоскости, перпен</w:t>
                              <w:softHyphen/>
                              <w:t>дикулярной к оси пучка</w:t>
                            </w:r>
                          </w:p>
                        </w:txbxContent>
                      </wps:txbx>
                      <wps:bodyPr lIns="0" tIns="0" rIns="0" bIns="0">
                        <a:noAutoFit/>
                      </wps:bodyPr>
                    </wps:wsp>
                  </a:graphicData>
                </a:graphic>
              </wp:anchor>
            </w:drawing>
          </mc:Choice>
          <mc:Fallback>
            <w:pict>
              <v:shape id="_x0000_s1127" type="#_x0000_t202" style="position:absolute;margin-left:235.5pt;margin-top:117.75pt;width:137.30000000000001pt;height:33.5pt;z-index:251657741;mso-wrap-distance-left:0;mso-wrap-distance-right:0;mso-position-horizontal-relative:page" filled="f" stroked="f">
                <v:textbox inset="0,0,0,0">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Рис.2.1.2. Изодозовое распре</w:t>
                        <w:softHyphen/>
                        <w:t>деление в плоскости, перпен</w:t>
                        <w:softHyphen/>
                        <w:t>дикулярной к оси пучка</w:t>
                      </w:r>
                    </w:p>
                  </w:txbxContent>
                </v:textbox>
                <w10:wrap anchorx="page"/>
              </v:shape>
            </w:pict>
          </mc:Fallback>
        </mc:AlternateContent>
      </w:r>
    </w:p>
    <w:p>
      <w:pPr>
        <w:pStyle w:val="Style11"/>
        <w:keepNext w:val="0"/>
        <w:keepLines w:val="0"/>
        <w:widowControl w:val="0"/>
        <w:numPr>
          <w:ilvl w:val="0"/>
          <w:numId w:val="21"/>
        </w:numPr>
        <w:shd w:val="clear" w:color="auto" w:fill="auto"/>
        <w:tabs>
          <w:tab w:pos="765" w:val="left"/>
        </w:tabs>
        <w:bidi w:val="0"/>
        <w:spacing w:before="0" w:after="0"/>
        <w:ind w:left="240" w:right="0" w:firstLine="320"/>
        <w:jc w:val="both"/>
      </w:pPr>
      <w:r>
        <w:rPr>
          <w:color w:val="000000"/>
          <w:spacing w:val="0"/>
          <w:w w:val="100"/>
          <w:position w:val="0"/>
          <w:shd w:val="clear" w:color="auto" w:fill="auto"/>
          <w:lang w:val="ru-RU" w:eastAsia="ru-RU" w:bidi="ru-RU"/>
        </w:rPr>
        <w:t>в зоне тени дозовое рас</w:t>
        <w:softHyphen/>
        <w:t>пределение определяется по</w:t>
        <w:softHyphen/>
        <w:t>перечным рассеянием из сре</w:t>
        <w:softHyphen/>
        <w:t>ды и утечкой из головки аппа</w:t>
        <w:softHyphen/>
        <w:t>рата.</w:t>
      </w:r>
    </w:p>
    <w:p>
      <w:pPr>
        <w:pStyle w:val="Style11"/>
        <w:keepNext w:val="0"/>
        <w:keepLines w:val="0"/>
        <w:widowControl w:val="0"/>
        <w:shd w:val="clear" w:color="auto" w:fill="auto"/>
        <w:bidi w:val="0"/>
        <w:spacing w:before="0" w:after="0"/>
        <w:ind w:left="240" w:right="0" w:firstLine="320"/>
        <w:jc w:val="both"/>
        <w:sectPr>
          <w:footnotePr>
            <w:pos w:val="pageBottom"/>
            <w:numFmt w:val="decimal"/>
            <w:numRestart w:val="continuous"/>
          </w:footnotePr>
          <w:type w:val="continuous"/>
          <w:pgSz w:w="8880" w:h="12227"/>
          <w:pgMar w:top="2055" w:right="3906" w:bottom="1623" w:left="1398" w:header="0" w:footer="3" w:gutter="0"/>
          <w:cols w:space="720"/>
          <w:noEndnote/>
          <w:rtlGutter w:val="0"/>
          <w:docGrid w:linePitch="360"/>
        </w:sectPr>
      </w:pPr>
      <w:r>
        <w:rPr>
          <w:color w:val="000000"/>
          <w:spacing w:val="0"/>
          <w:w w:val="100"/>
          <w:position w:val="0"/>
          <w:shd w:val="clear" w:color="auto" w:fill="auto"/>
          <w:lang w:val="ru-RU" w:eastAsia="ru-RU" w:bidi="ru-RU"/>
        </w:rPr>
        <w:t>Полезным для определения «покрытия» опухоли изодо- зовыми кривыми (например, 90%-ми) является чертеж изо</w:t>
        <w:softHyphen/>
        <w:t>дозовых кривых в плоскости перпендикулярной централь</w:t>
        <w:softHyphen/>
        <w:t>ной оси (рис.2.1.2).</w:t>
      </w:r>
    </w:p>
    <w:p>
      <w:pPr>
        <w:widowControl w:val="0"/>
        <w:spacing w:line="1" w:lineRule="exact"/>
      </w:pPr>
      <w:r>
        <mc:AlternateContent>
          <mc:Choice Requires="wps">
            <w:drawing>
              <wp:anchor distT="0" distB="0" distL="114300" distR="114300" simplePos="0" relativeHeight="125829420" behindDoc="0" locked="0" layoutInCell="1" allowOverlap="1">
                <wp:simplePos x="0" y="0"/>
                <wp:positionH relativeFrom="page">
                  <wp:posOffset>967740</wp:posOffset>
                </wp:positionH>
                <wp:positionV relativeFrom="paragraph">
                  <wp:posOffset>1488440</wp:posOffset>
                </wp:positionV>
                <wp:extent cx="3698875" cy="159385"/>
                <wp:wrapTopAndBottom/>
                <wp:docPr id="103" name="Shape 103"/>
                <a:graphic xmlns:a="http://schemas.openxmlformats.org/drawingml/2006/main">
                  <a:graphicData uri="http://schemas.microsoft.com/office/word/2010/wordprocessingShape">
                    <wps:wsp>
                      <wps:cNvSpPr txBox="1"/>
                      <wps:spPr>
                        <a:xfrm>
                          <a:ext cx="3698875" cy="159385"/>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создать градиент интенсивности излучения. Встроенный</w:t>
                            </w:r>
                          </w:p>
                        </w:txbxContent>
                      </wps:txbx>
                      <wps:bodyPr wrap="none" lIns="0" tIns="0" rIns="0" bIns="0">
                        <a:noAutoFit/>
                      </wps:bodyPr>
                    </wps:wsp>
                  </a:graphicData>
                </a:graphic>
              </wp:anchor>
            </w:drawing>
          </mc:Choice>
          <mc:Fallback>
            <w:pict>
              <v:shape id="_x0000_s1129" type="#_x0000_t202" style="position:absolute;margin-left:76.200000000000003pt;margin-top:117.2pt;width:291.25pt;height:12.550000000000001pt;z-index:-125829333;mso-wrap-distance-left:9.pt;mso-wrap-distance-right:9.pt;mso-position-horizontal-relative:page" filled="f" stroked="f">
                <v:textbox inset="0,0,0,0">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создать градиент интенсивности излучения. Встроенный</w:t>
                      </w:r>
                    </w:p>
                  </w:txbxContent>
                </v:textbox>
                <w10:wrap type="topAndBottom" anchorx="page"/>
              </v:shape>
            </w:pict>
          </mc:Fallback>
        </mc:AlternateContent>
      </w:r>
      <w:r>
        <w:drawing>
          <wp:anchor distT="76200" distB="1971040" distL="113665" distR="149225" simplePos="0" relativeHeight="125829422" behindDoc="0" locked="0" layoutInCell="1" allowOverlap="1">
            <wp:simplePos x="0" y="0"/>
            <wp:positionH relativeFrom="page">
              <wp:posOffset>3230245</wp:posOffset>
            </wp:positionH>
            <wp:positionV relativeFrom="paragraph">
              <wp:posOffset>1741170</wp:posOffset>
            </wp:positionV>
            <wp:extent cx="1383665" cy="1767840"/>
            <wp:wrapSquare wrapText="bothSides"/>
            <wp:docPr id="105" name="Shape 105"/>
            <a:graphic xmlns:a="http://schemas.openxmlformats.org/drawingml/2006/main">
              <a:graphicData uri="http://schemas.openxmlformats.org/drawingml/2006/picture">
                <pic:pic xmlns:pic="http://schemas.openxmlformats.org/drawingml/2006/picture">
                  <pic:nvPicPr>
                    <pic:cNvPr id="106" name="Picture box 106"/>
                    <pic:cNvPicPr/>
                  </pic:nvPicPr>
                  <pic:blipFill>
                    <a:blip r:embed="rId59"/>
                    <a:stretch/>
                  </pic:blipFill>
                  <pic:spPr>
                    <a:xfrm>
                      <a:ext cx="1383665" cy="1767840"/>
                    </a:xfrm>
                    <a:prstGeom prst="rect"/>
                  </pic:spPr>
                </pic:pic>
              </a:graphicData>
            </a:graphic>
          </wp:anchor>
        </w:drawing>
      </w:r>
      <w:r>
        <mc:AlternateContent>
          <mc:Choice Requires="wps">
            <w:drawing>
              <wp:anchor distT="0" distB="0" distL="0" distR="0" simplePos="0" relativeHeight="503316496" behindDoc="0" locked="0" layoutInCell="1" allowOverlap="1">
                <wp:simplePos x="0" y="0"/>
                <wp:positionH relativeFrom="page">
                  <wp:posOffset>3205480</wp:posOffset>
                </wp:positionH>
                <wp:positionV relativeFrom="paragraph">
                  <wp:posOffset>3619500</wp:posOffset>
                </wp:positionV>
                <wp:extent cx="1469390" cy="1784985"/>
                <wp:wrapNone/>
                <wp:docPr id="107" name="Shape 107"/>
                <a:graphic xmlns:a="http://schemas.openxmlformats.org/drawingml/2006/main">
                  <a:graphicData uri="http://schemas.microsoft.com/office/word/2010/wordprocessingShape">
                    <wps:wsp>
                      <wps:cNvSpPr txBox="1"/>
                      <wps:spPr>
                        <a:xfrm>
                          <a:ext cx="1469390" cy="1784985"/>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Рис.2.2.1: а) ИК для клиновидного фильтра с углом 45о фильтром; б) дозное поле при облу</w:t>
                              <w:softHyphen/>
                              <w:t>чении опухоли верхне</w:t>
                              <w:softHyphen/>
                              <w:t>челюстной пазухи с двух полей размерами 6*4 без фильтра; в) дозное поле при облучении той же опухоли с двух полей тех же размеров при использовании клино</w:t>
                              <w:softHyphen/>
                              <w:t>видного фильтра</w:t>
                            </w:r>
                          </w:p>
                        </w:txbxContent>
                      </wps:txbx>
                      <wps:bodyPr lIns="0" tIns="0" rIns="0" bIns="0">
                        <a:noAutoFit/>
                      </wps:bodyPr>
                    </wps:wsp>
                  </a:graphicData>
                </a:graphic>
              </wp:anchor>
            </w:drawing>
          </mc:Choice>
          <mc:Fallback>
            <w:pict>
              <v:shape id="_x0000_s1133" type="#_x0000_t202" style="position:absolute;margin-left:252.40000000000001pt;margin-top:285.pt;width:115.7pt;height:140.55000000000001pt;z-index:251657743;mso-wrap-distance-left:0;mso-wrap-distance-right:0;mso-position-horizontal-relative:page" filled="f" stroked="f">
                <v:textbox inset="0,0,0,0">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Рис.2.2.1: а) ИК для клиновидного фильтра с углом 45о фильтром; б) дозное поле при облу</w:t>
                        <w:softHyphen/>
                        <w:t>чении опухоли верхне</w:t>
                        <w:softHyphen/>
                        <w:t>челюстной пазухи с двух полей размерами 6*4 без фильтра; в) дозное поле при облучении той же опухоли с двух полей тех же размеров при использовании клино</w:t>
                        <w:softHyphen/>
                        <w:t>видного фильтра</w:t>
                      </w:r>
                    </w:p>
                  </w:txbxContent>
                </v:textbox>
                <w10:wrap anchorx="page"/>
              </v:shape>
            </w:pict>
          </mc:Fallback>
        </mc:AlternateContent>
      </w:r>
    </w:p>
    <w:p>
      <w:pPr>
        <w:pStyle w:val="Style57"/>
        <w:keepNext w:val="0"/>
        <w:keepLines w:val="0"/>
        <w:widowControl w:val="0"/>
        <w:numPr>
          <w:ilvl w:val="1"/>
          <w:numId w:val="19"/>
        </w:numPr>
        <w:shd w:val="clear" w:color="auto" w:fill="auto"/>
        <w:tabs>
          <w:tab w:pos="521" w:val="left"/>
        </w:tabs>
        <w:bidi w:val="0"/>
        <w:spacing w:before="0" w:line="240" w:lineRule="auto"/>
        <w:ind w:left="0" w:right="0" w:firstLine="0"/>
        <w:jc w:val="both"/>
      </w:pPr>
      <w:r>
        <w:rPr>
          <w:color w:val="000000"/>
          <w:spacing w:val="0"/>
          <w:w w:val="100"/>
          <w:position w:val="0"/>
          <w:shd w:val="clear" w:color="auto" w:fill="auto"/>
          <w:lang w:val="ru-RU" w:eastAsia="ru-RU" w:bidi="ru-RU"/>
        </w:rPr>
        <w:t>Модификация изодозовых кривых</w:t>
      </w:r>
    </w:p>
    <w:p>
      <w:pPr>
        <w:pStyle w:val="Style11"/>
        <w:keepNext w:val="0"/>
        <w:keepLines w:val="0"/>
        <w:widowControl w:val="0"/>
        <w:shd w:val="clear" w:color="auto" w:fill="auto"/>
        <w:bidi w:val="0"/>
        <w:spacing w:before="0" w:after="0"/>
        <w:ind w:left="0" w:right="0"/>
        <w:jc w:val="both"/>
      </w:pPr>
      <w:r>
        <w:rPr>
          <w:i/>
          <w:iCs/>
          <w:color w:val="000000"/>
          <w:spacing w:val="0"/>
          <w:w w:val="100"/>
          <w:position w:val="0"/>
          <w:shd w:val="clear" w:color="auto" w:fill="auto"/>
          <w:lang w:val="ru-RU" w:eastAsia="ru-RU" w:bidi="ru-RU"/>
        </w:rPr>
        <w:t>Клиновидный фильтр</w:t>
      </w:r>
      <w:r>
        <w:rPr>
          <w:color w:val="000000"/>
          <w:spacing w:val="0"/>
          <w:w w:val="100"/>
          <w:position w:val="0"/>
          <w:shd w:val="clear" w:color="auto" w:fill="auto"/>
          <w:lang w:val="ru-RU" w:eastAsia="ru-RU" w:bidi="ru-RU"/>
        </w:rPr>
        <w:t xml:space="preserve"> (КФ) — приспособление, исполь</w:t>
        <w:softHyphen/>
        <w:t>зуемое для модифицирования ИК. Клинья бывают трех типов: ручной (физический), встроенный (или аппаратный) и динамический.</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Физические клинья изготовляются из свинца и стали </w:t>
      </w:r>
      <w:r>
        <w:rPr>
          <w:color w:val="000000"/>
          <w:spacing w:val="0"/>
          <w:w w:val="100"/>
          <w:position w:val="0"/>
          <w:shd w:val="clear" w:color="auto" w:fill="auto"/>
          <w:lang w:val="ru-RU" w:eastAsia="ru-RU" w:bidi="ru-RU"/>
        </w:rPr>
        <w:t xml:space="preserve">и прикрепляются вручную к системе коллимации аппарата. По форме они похожи на клин и помещаются в пучок, чтобы </w:t>
      </w:r>
      <w:r>
        <w:rPr>
          <w:color w:val="000000"/>
          <w:spacing w:val="0"/>
          <w:w w:val="100"/>
          <w:position w:val="0"/>
          <w:shd w:val="clear" w:color="auto" w:fill="auto"/>
          <w:lang w:val="ru-RU" w:eastAsia="ru-RU" w:bidi="ru-RU"/>
        </w:rPr>
        <w:t>клин отличается от физического тем, что он размещается внутри головки облучателя и управляется дистанционно. Динамический клин создается перемещением с переменной скоростью перпенди</w:t>
        <w:softHyphen/>
        <w:t>кулярно к оси пучка специальной поглощающей излучение пластины внутри головки аппарата. Расчет требуемой скорости и управление движением осуществляется ком</w:t>
        <w:softHyphen/>
        <w:t>пьютером.</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Клиновидные фильтры вы</w:t>
        <w:softHyphen/>
        <w:t>зывают растущее ослабление интенсивности в направлении поперек пучка, что дает в резуль</w:t>
        <w:softHyphen/>
        <w:t>тате наклон ИК относительно их нормальных позиций. Как пока</w:t>
        <w:softHyphen/>
        <w:t>зано на рис.2.2.1, ИК наклоняют</w:t>
        <w:softHyphen/>
        <w:t xml:space="preserve">ся вперед к тонкому концу КФ, наклон ИК зависит от угла клина. Угол клина определяется как угол между 50% изодозовой линией </w:t>
      </w:r>
      <w:r>
        <w:rPr>
          <w:color w:val="000000"/>
          <w:spacing w:val="0"/>
          <w:w w:val="100"/>
          <w:position w:val="0"/>
          <w:shd w:val="clear" w:color="auto" w:fill="auto"/>
          <w:lang w:val="ru-RU" w:eastAsia="ru-RU" w:bidi="ru-RU"/>
        </w:rPr>
        <w:t>и перпендикуляром к оси пучка. Рассеяние излучения уменьшает угол наклона, что и имеет место с увеличением глубины.</w:t>
      </w:r>
    </w:p>
    <w:p>
      <w:pPr>
        <w:pStyle w:val="Style11"/>
        <w:keepNext w:val="0"/>
        <w:keepLines w:val="0"/>
        <w:widowControl w:val="0"/>
        <w:shd w:val="clear" w:color="auto" w:fill="auto"/>
        <w:bidi w:val="0"/>
        <w:spacing w:before="0" w:after="0"/>
        <w:ind w:left="0" w:right="0" w:firstLine="320"/>
        <w:jc w:val="both"/>
      </w:pPr>
      <w:r>
        <w:rPr>
          <w:b/>
          <w:bCs/>
          <w:color w:val="000000"/>
          <w:spacing w:val="0"/>
          <w:w w:val="100"/>
          <w:position w:val="0"/>
          <w:shd w:val="clear" w:color="auto" w:fill="auto"/>
          <w:lang w:val="ru-RU" w:eastAsia="ru-RU" w:bidi="ru-RU"/>
        </w:rPr>
        <w:t xml:space="preserve">Расчет клиновидных фильтров. </w:t>
      </w:r>
      <w:r>
        <w:rPr>
          <w:color w:val="000000"/>
          <w:spacing w:val="0"/>
          <w:w w:val="100"/>
          <w:position w:val="0"/>
          <w:shd w:val="clear" w:color="auto" w:fill="auto"/>
          <w:lang w:val="ru-RU" w:eastAsia="ru-RU" w:bidi="ru-RU"/>
        </w:rPr>
        <w:t xml:space="preserve">Задача — определить отношение </w:t>
      </w:r>
      <w:r>
        <w:rPr>
          <w:color w:val="000000"/>
          <w:spacing w:val="0"/>
          <w:w w:val="100"/>
          <w:position w:val="0"/>
          <w:shd w:val="clear" w:color="auto" w:fill="auto"/>
          <w:lang w:val="en-US" w:eastAsia="en-US" w:bidi="en-US"/>
        </w:rPr>
        <w:t xml:space="preserve">PDD </w:t>
      </w:r>
      <w:r>
        <w:rPr>
          <w:color w:val="000000"/>
          <w:spacing w:val="0"/>
          <w:w w:val="100"/>
          <w:position w:val="0"/>
          <w:shd w:val="clear" w:color="auto" w:fill="auto"/>
          <w:lang w:val="ru-RU" w:eastAsia="ru-RU" w:bidi="ru-RU"/>
        </w:rPr>
        <w:t>в различных точках для полей с клином и без него. Далее из этих отношений определяется толщина фильтра в разных точках. Алгоритм состоит из следующих шагов:</w:t>
      </w:r>
    </w:p>
    <w:p>
      <w:pPr>
        <w:pStyle w:val="Style11"/>
        <w:keepNext w:val="0"/>
        <w:keepLines w:val="0"/>
        <w:widowControl w:val="0"/>
        <w:numPr>
          <w:ilvl w:val="0"/>
          <w:numId w:val="23"/>
        </w:numPr>
        <w:shd w:val="clear" w:color="auto" w:fill="auto"/>
        <w:tabs>
          <w:tab w:pos="519" w:val="left"/>
        </w:tabs>
        <w:bidi w:val="0"/>
        <w:spacing w:before="0" w:after="0"/>
        <w:ind w:left="0" w:right="0" w:firstLine="320"/>
        <w:jc w:val="both"/>
      </w:pPr>
      <w:r>
        <w:rPr>
          <w:color w:val="000000"/>
          <w:spacing w:val="0"/>
          <w:w w:val="100"/>
          <w:position w:val="0"/>
          <w:shd w:val="clear" w:color="auto" w:fill="auto"/>
          <w:lang w:val="ru-RU" w:eastAsia="ru-RU" w:bidi="ru-RU"/>
        </w:rPr>
        <w:t>на ссылочной глубине проводится линия, перпенди</w:t>
        <w:softHyphen/>
        <w:t>кулярная к центральной оси;</w:t>
      </w:r>
    </w:p>
    <w:p>
      <w:pPr>
        <w:pStyle w:val="Style11"/>
        <w:keepNext w:val="0"/>
        <w:keepLines w:val="0"/>
        <w:widowControl w:val="0"/>
        <w:numPr>
          <w:ilvl w:val="0"/>
          <w:numId w:val="23"/>
        </w:numPr>
        <w:shd w:val="clear" w:color="auto" w:fill="auto"/>
        <w:tabs>
          <w:tab w:pos="519" w:val="left"/>
        </w:tabs>
        <w:bidi w:val="0"/>
        <w:spacing w:before="0" w:after="0"/>
        <w:ind w:left="0" w:right="0" w:firstLine="320"/>
        <w:jc w:val="both"/>
      </w:pPr>
      <w:r>
        <w:rPr>
          <w:color w:val="000000"/>
          <w:spacing w:val="0"/>
          <w:w w:val="100"/>
          <w:position w:val="0"/>
          <w:shd w:val="clear" w:color="auto" w:fill="auto"/>
          <w:lang w:val="ru-RU" w:eastAsia="ru-RU" w:bidi="ru-RU"/>
        </w:rPr>
        <w:t>проводятся веерные линии через фиксированные интервалы (напр., через 1 см);</w:t>
      </w:r>
    </w:p>
    <w:p>
      <w:pPr>
        <w:pStyle w:val="Style11"/>
        <w:keepNext w:val="0"/>
        <w:keepLines w:val="0"/>
        <w:widowControl w:val="0"/>
        <w:numPr>
          <w:ilvl w:val="0"/>
          <w:numId w:val="23"/>
        </w:numPr>
        <w:shd w:val="clear" w:color="auto" w:fill="auto"/>
        <w:tabs>
          <w:tab w:pos="529" w:val="left"/>
        </w:tabs>
        <w:bidi w:val="0"/>
        <w:spacing w:before="0" w:after="0"/>
        <w:ind w:left="0" w:right="0" w:firstLine="320"/>
        <w:jc w:val="both"/>
      </w:pPr>
      <w:r>
        <w:rPr>
          <w:color w:val="000000"/>
          <w:spacing w:val="0"/>
          <w:w w:val="100"/>
          <w:position w:val="0"/>
          <w:shd w:val="clear" w:color="auto" w:fill="auto"/>
          <w:lang w:val="ru-RU" w:eastAsia="ru-RU" w:bidi="ru-RU"/>
        </w:rPr>
        <w:t>проводится серия параллельных линий под нужным углом (угол клина) к центральной оси;</w:t>
      </w:r>
    </w:p>
    <w:p>
      <w:pPr>
        <w:pStyle w:val="Style11"/>
        <w:keepNext w:val="0"/>
        <w:keepLines w:val="0"/>
        <w:widowControl w:val="0"/>
        <w:numPr>
          <w:ilvl w:val="0"/>
          <w:numId w:val="23"/>
        </w:numPr>
        <w:shd w:val="clear" w:color="auto" w:fill="auto"/>
        <w:tabs>
          <w:tab w:pos="529" w:val="left"/>
        </w:tabs>
        <w:bidi w:val="0"/>
        <w:spacing w:before="0" w:after="0"/>
        <w:ind w:left="0" w:right="0" w:firstLine="320"/>
        <w:jc w:val="both"/>
      </w:pPr>
      <w:r>
        <w:rPr>
          <w:color w:val="000000"/>
          <w:spacing w:val="0"/>
          <w:w w:val="100"/>
          <w:position w:val="0"/>
          <w:shd w:val="clear" w:color="auto" w:fill="auto"/>
          <w:lang w:val="ru-RU" w:eastAsia="ru-RU" w:bidi="ru-RU"/>
        </w:rPr>
        <w:t>строится таблица из процентных доз в точках пересече</w:t>
        <w:softHyphen/>
        <w:t>ния веерных линий и параллельных линий, а также веерных линий и перпендикуляра к центральной оси;</w:t>
      </w:r>
    </w:p>
    <w:p>
      <w:pPr>
        <w:pStyle w:val="Style11"/>
        <w:keepNext w:val="0"/>
        <w:keepLines w:val="0"/>
        <w:widowControl w:val="0"/>
        <w:numPr>
          <w:ilvl w:val="0"/>
          <w:numId w:val="23"/>
        </w:numPr>
        <w:shd w:val="clear" w:color="auto" w:fill="auto"/>
        <w:tabs>
          <w:tab w:pos="519" w:val="left"/>
        </w:tabs>
        <w:bidi w:val="0"/>
        <w:spacing w:before="0" w:after="140"/>
        <w:ind w:left="0" w:right="0" w:firstLine="320"/>
        <w:jc w:val="both"/>
      </w:pPr>
      <w:r>
        <w:rPr>
          <w:color w:val="000000"/>
          <w:spacing w:val="0"/>
          <w:w w:val="100"/>
          <w:position w:val="0"/>
          <w:shd w:val="clear" w:color="auto" w:fill="auto"/>
          <w:lang w:val="ru-RU" w:eastAsia="ru-RU" w:bidi="ru-RU"/>
        </w:rPr>
        <w:t xml:space="preserve">из этих </w:t>
      </w:r>
      <w:r>
        <w:rPr>
          <w:color w:val="000000"/>
          <w:spacing w:val="0"/>
          <w:w w:val="100"/>
          <w:position w:val="0"/>
          <w:shd w:val="clear" w:color="auto" w:fill="auto"/>
          <w:lang w:val="en-US" w:eastAsia="en-US" w:bidi="en-US"/>
        </w:rPr>
        <w:t xml:space="preserve">(PDD) </w:t>
      </w:r>
      <w:r>
        <w:rPr>
          <w:color w:val="000000"/>
          <w:spacing w:val="0"/>
          <w:w w:val="100"/>
          <w:position w:val="0"/>
          <w:shd w:val="clear" w:color="auto" w:fill="auto"/>
          <w:lang w:val="ru-RU" w:eastAsia="ru-RU" w:bidi="ru-RU"/>
        </w:rPr>
        <w:t>рассчитываются отношения, которые нормируются далее на наибольшее значение.</w:t>
      </w:r>
    </w:p>
    <w:p>
      <w:pPr>
        <w:widowControl w:val="0"/>
        <w:jc w:val="center"/>
        <w:rPr>
          <w:sz w:val="2"/>
          <w:szCs w:val="2"/>
        </w:rPr>
      </w:pPr>
      <w:r>
        <w:drawing>
          <wp:inline>
            <wp:extent cx="2438400" cy="1974850"/>
            <wp:docPr id="109" name="Picutre 109"/>
            <a:graphic xmlns:a="http://schemas.openxmlformats.org/drawingml/2006/main">
              <a:graphicData uri="http://schemas.openxmlformats.org/drawingml/2006/picture">
                <pic:pic xmlns:pic="http://schemas.openxmlformats.org/drawingml/2006/picture">
                  <pic:nvPicPr>
                    <pic:cNvPr id="109" name="Picture 109"/>
                    <pic:cNvPicPr/>
                  </pic:nvPicPr>
                  <pic:blipFill>
                    <a:blip r:embed="rId61"/>
                    <a:stretch/>
                  </pic:blipFill>
                  <pic:spPr>
                    <a:xfrm>
                      <a:ext cx="2438400" cy="1974850"/>
                    </a:xfrm>
                    <a:prstGeom prst="rect"/>
                  </pic:spPr>
                </pic:pic>
              </a:graphicData>
            </a:graphic>
          </wp:inline>
        </w:drawing>
      </w:r>
    </w:p>
    <w:p>
      <w:pPr>
        <w:pStyle w:val="Style3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Рис.2.2.2. К расчету толщины клиновидного фильтра</w:t>
      </w:r>
    </w:p>
    <w:p>
      <w:pPr>
        <w:widowControl w:val="0"/>
        <w:spacing w:line="1" w:lineRule="exact"/>
      </w:pPr>
      <w:r>
        <w:br w:type="page"/>
      </w:r>
    </w:p>
    <w:p>
      <w:pPr>
        <w:pStyle w:val="Style37"/>
        <w:keepNext w:val="0"/>
        <w:keepLines w:val="0"/>
        <w:widowControl w:val="0"/>
        <w:shd w:val="clear" w:color="auto" w:fill="auto"/>
        <w:bidi w:val="0"/>
        <w:spacing w:before="0" w:after="0" w:line="240" w:lineRule="auto"/>
        <w:ind w:left="0" w:right="0" w:firstLine="0"/>
        <w:jc w:val="right"/>
      </w:pPr>
      <w:r>
        <w:rPr>
          <w:color w:val="000000"/>
          <w:spacing w:val="0"/>
          <w:w w:val="100"/>
          <w:position w:val="0"/>
          <w:shd w:val="clear" w:color="auto" w:fill="auto"/>
          <w:lang w:val="ru-RU" w:eastAsia="ru-RU" w:bidi="ru-RU"/>
        </w:rPr>
        <w:t>Таблица 2</w:t>
      </w:r>
    </w:p>
    <w:p>
      <w:pPr>
        <w:pStyle w:val="Style37"/>
        <w:keepNext w:val="0"/>
        <w:keepLines w:val="0"/>
        <w:widowControl w:val="0"/>
        <w:shd w:val="clear" w:color="auto" w:fill="auto"/>
        <w:bidi w:val="0"/>
        <w:spacing w:before="0" w:after="0" w:line="240" w:lineRule="auto"/>
        <w:ind w:left="533" w:right="0" w:firstLine="0"/>
        <w:jc w:val="left"/>
      </w:pPr>
      <w:r>
        <w:rPr>
          <w:color w:val="000000"/>
          <w:spacing w:val="0"/>
          <w:w w:val="100"/>
          <w:position w:val="0"/>
          <w:shd w:val="clear" w:color="auto" w:fill="auto"/>
          <w:lang w:val="ru-RU" w:eastAsia="ru-RU" w:bidi="ru-RU"/>
        </w:rPr>
        <w:t>Факторы пропускания для конструирования клина</w:t>
      </w:r>
    </w:p>
    <w:tbl>
      <w:tblPr>
        <w:tblOverlap w:val="never"/>
        <w:jc w:val="center"/>
        <w:tblLayout w:type="fixed"/>
      </w:tblPr>
      <w:tblGrid>
        <w:gridCol w:w="1886"/>
        <w:gridCol w:w="557"/>
        <w:gridCol w:w="552"/>
        <w:gridCol w:w="557"/>
        <w:gridCol w:w="557"/>
        <w:gridCol w:w="552"/>
        <w:gridCol w:w="557"/>
        <w:gridCol w:w="557"/>
      </w:tblGrid>
      <w:tr>
        <w:trPr>
          <w:trHeight w:val="288"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Линия</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В</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С</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Е</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en-US" w:eastAsia="en-US" w:bidi="en-US"/>
              </w:rPr>
              <w:t>G</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I</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К</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М</w:t>
            </w:r>
          </w:p>
        </w:tc>
      </w:tr>
      <w:tr>
        <w:trPr>
          <w:trHeight w:val="278"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Изодозы без клина</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55</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62</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65</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67</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68</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68</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68</w:t>
            </w:r>
          </w:p>
        </w:tc>
      </w:tr>
      <w:tr>
        <w:trPr>
          <w:trHeight w:val="283"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Изодозы с клином</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39</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41</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47</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53</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60</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68</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76</w:t>
            </w:r>
          </w:p>
        </w:tc>
      </w:tr>
      <w:tr>
        <w:trPr>
          <w:trHeight w:val="278"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Отношение кл./без кл.</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0,71</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0,66</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0,72</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0,79</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0,88</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1,00</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1,12</w:t>
            </w:r>
          </w:p>
        </w:tc>
      </w:tr>
      <w:tr>
        <w:trPr>
          <w:trHeight w:val="283"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Фактор пропуск.</w:t>
            </w:r>
          </w:p>
        </w:tc>
        <w:tc>
          <w:tcPr>
            <w:tcBorders>
              <w:top w:val="single" w:sz="4"/>
              <w:left w:val="single" w:sz="4"/>
            </w:tcBorders>
            <w:shd w:val="clear" w:color="auto" w:fill="auto"/>
            <w:vAlign w:val="top"/>
          </w:tcPr>
          <w:p>
            <w:pPr>
              <w:widowControl w:val="0"/>
              <w:rPr>
                <w:sz w:val="10"/>
                <w:szCs w:val="10"/>
              </w:rPr>
            </w:pP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0,39</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0,43</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0,46</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0,52</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0,59</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0,66</w:t>
            </w:r>
          </w:p>
        </w:tc>
      </w:tr>
      <w:tr>
        <w:trPr>
          <w:trHeight w:val="283" w:hRule="exact"/>
        </w:trPr>
        <w:tc>
          <w:tcPr>
            <w:tcBorders>
              <w:top w:val="single" w:sz="4"/>
              <w:left w:val="single" w:sz="4"/>
              <w:bottom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Толщина Рв в мм</w:t>
            </w:r>
          </w:p>
        </w:tc>
        <w:tc>
          <w:tcPr>
            <w:tcBorders>
              <w:top w:val="single" w:sz="4"/>
              <w:left w:val="single" w:sz="4"/>
              <w:bottom w:val="single" w:sz="4"/>
            </w:tcBorders>
            <w:shd w:val="clear" w:color="auto" w:fill="auto"/>
            <w:vAlign w:val="top"/>
          </w:tcPr>
          <w:p>
            <w:pPr>
              <w:widowControl w:val="0"/>
              <w:rPr>
                <w:sz w:val="10"/>
                <w:szCs w:val="10"/>
              </w:rPr>
            </w:pPr>
          </w:p>
        </w:tc>
        <w:tc>
          <w:tcPr>
            <w:tcBorders>
              <w:top w:val="single" w:sz="4"/>
              <w:left w:val="single" w:sz="4"/>
              <w:bottom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15,2</w:t>
            </w:r>
          </w:p>
        </w:tc>
        <w:tc>
          <w:tcPr>
            <w:tcBorders>
              <w:top w:val="single" w:sz="4"/>
              <w:left w:val="single" w:sz="4"/>
              <w:bottom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13,6</w:t>
            </w:r>
          </w:p>
        </w:tc>
        <w:tc>
          <w:tcPr>
            <w:tcBorders>
              <w:top w:val="single" w:sz="4"/>
              <w:left w:val="single" w:sz="4"/>
              <w:bottom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12,2</w:t>
            </w:r>
          </w:p>
        </w:tc>
        <w:tc>
          <w:tcPr>
            <w:tcBorders>
              <w:top w:val="single" w:sz="4"/>
              <w:left w:val="single" w:sz="4"/>
              <w:bottom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10,5</w:t>
            </w:r>
          </w:p>
        </w:tc>
        <w:tc>
          <w:tcPr>
            <w:tcBorders>
              <w:top w:val="single" w:sz="4"/>
              <w:left w:val="single" w:sz="4"/>
              <w:bottom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8,3</w:t>
            </w:r>
          </w:p>
        </w:tc>
        <w:tc>
          <w:tcPr>
            <w:tcBorders>
              <w:top w:val="single" w:sz="4"/>
              <w:left w:val="single" w:sz="4"/>
              <w:bottom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9"/>
                <w:szCs w:val="19"/>
              </w:rPr>
            </w:pPr>
            <w:r>
              <w:rPr>
                <w:color w:val="000000"/>
                <w:spacing w:val="0"/>
                <w:w w:val="100"/>
                <w:position w:val="0"/>
                <w:sz w:val="19"/>
                <w:szCs w:val="19"/>
                <w:shd w:val="clear" w:color="auto" w:fill="auto"/>
                <w:lang w:val="ru-RU" w:eastAsia="ru-RU" w:bidi="ru-RU"/>
              </w:rPr>
              <w:t>6,5</w:t>
            </w:r>
          </w:p>
        </w:tc>
      </w:tr>
    </w:tbl>
    <w:p>
      <w:pPr>
        <w:widowControl w:val="0"/>
        <w:spacing w:after="259" w:line="1" w:lineRule="exact"/>
      </w:pP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Использование клино</w:t>
        <w:softHyphen/>
        <w:t>видных фильтров. Основное назначение КФ, как отмеча</w:t>
        <w:softHyphen/>
        <w:t>лось выше, состоит в моди</w:t>
        <w:softHyphen/>
        <w:t>фикации ИК. Отметим две основные области приме</w:t>
        <w:softHyphen/>
        <w:t>нения КФ:</w:t>
      </w:r>
    </w:p>
    <w:p>
      <w:pPr>
        <w:pStyle w:val="Style11"/>
        <w:keepNext w:val="0"/>
        <w:keepLines w:val="0"/>
        <w:widowControl w:val="0"/>
        <w:shd w:val="clear" w:color="auto" w:fill="auto"/>
        <w:bidi w:val="0"/>
        <w:spacing w:before="0" w:after="180"/>
        <w:ind w:left="0" w:right="0" w:firstLine="320"/>
        <w:jc w:val="both"/>
      </w:pPr>
      <w:r>
        <w:rPr>
          <w:color w:val="000000"/>
          <w:spacing w:val="0"/>
          <w:w w:val="100"/>
          <w:position w:val="0"/>
          <w:shd w:val="clear" w:color="auto" w:fill="auto"/>
          <w:lang w:val="ru-RU" w:eastAsia="ru-RU" w:bidi="ru-RU"/>
        </w:rPr>
        <w:t>КФ используются для компенсации наклона по</w:t>
        <w:softHyphen/>
        <w:t>верхности тела пациента, на</w:t>
        <w:softHyphen/>
        <w:t>пример, при облучении опу</w:t>
        <w:softHyphen/>
        <w:t>холи в носоглотке (рис.2.2.3). Здесь КФ компенсируют уменьшение толщины в пе</w:t>
        <w:softHyphen/>
        <w:t>редней части облучаемого объема (рис.2.2.3, верх) при облучении двумя параллель-</w:t>
      </w:r>
    </w:p>
    <w:p>
      <w:pPr>
        <w:pStyle w:val="Style59"/>
        <w:keepNext w:val="0"/>
        <w:keepLines w:val="0"/>
        <w:widowControl w:val="0"/>
        <w:shd w:val="clear" w:color="auto" w:fill="auto"/>
        <w:bidi w:val="0"/>
        <w:spacing w:before="0" w:after="0" w:line="240" w:lineRule="auto"/>
        <w:ind w:left="0" w:right="0" w:firstLine="0"/>
        <w:jc w:val="left"/>
        <w:rPr>
          <w:sz w:val="20"/>
          <w:szCs w:val="20"/>
        </w:rPr>
      </w:pPr>
      <w:r>
        <w:drawing>
          <wp:anchor distT="0" distB="0" distL="88900" distR="88900" simplePos="0" relativeHeight="125829423" behindDoc="0" locked="0" layoutInCell="1" allowOverlap="1">
            <wp:simplePos x="0" y="0"/>
            <wp:positionH relativeFrom="page">
              <wp:posOffset>2803525</wp:posOffset>
            </wp:positionH>
            <wp:positionV relativeFrom="margin">
              <wp:posOffset>1688465</wp:posOffset>
            </wp:positionV>
            <wp:extent cx="1859280" cy="2719070"/>
            <wp:wrapSquare wrapText="left"/>
            <wp:docPr id="110" name="Shape 110"/>
            <a:graphic xmlns:a="http://schemas.openxmlformats.org/drawingml/2006/main">
              <a:graphicData uri="http://schemas.openxmlformats.org/drawingml/2006/picture">
                <pic:pic xmlns:pic="http://schemas.openxmlformats.org/drawingml/2006/picture">
                  <pic:nvPicPr>
                    <pic:cNvPr id="111" name="Picture box 111"/>
                    <pic:cNvPicPr/>
                  </pic:nvPicPr>
                  <pic:blipFill>
                    <a:blip r:embed="rId63"/>
                    <a:stretch/>
                  </pic:blipFill>
                  <pic:spPr>
                    <a:xfrm>
                      <a:ext cx="1859280" cy="2719070"/>
                    </a:xfrm>
                    <a:prstGeom prst="rect"/>
                  </pic:spPr>
                </pic:pic>
              </a:graphicData>
            </a:graphic>
          </wp:anchor>
        </w:drawing>
      </w:r>
      <w:r>
        <w:rPr>
          <w:color w:val="000000"/>
          <w:spacing w:val="0"/>
          <w:w w:val="100"/>
          <w:position w:val="0"/>
          <w:sz w:val="18"/>
          <w:szCs w:val="18"/>
          <w:shd w:val="clear" w:color="auto" w:fill="auto"/>
          <w:lang w:val="ru-RU" w:eastAsia="ru-RU" w:bidi="ru-RU"/>
        </w:rPr>
        <w:t>Рис.2.2.3. Планы облучения для двух клиновидных фильтров: вверху — два 15-градусных клина используются для компен</w:t>
        <w:softHyphen/>
        <w:t>сации уменьшения толщины в переднем направлении; вни</w:t>
        <w:softHyphen/>
        <w:t>зу — два клина, расположенных под углом 90° друг к другу, используются для компенсации горячей области, которая об</w:t>
        <w:softHyphen/>
        <w:t>разовалась бы в случае использования двух открытых пучков</w:t>
        <w:br w:type="page"/>
      </w:r>
      <w:r>
        <w:rPr>
          <w:rStyle w:val="CharStyle12"/>
          <w:b w:val="0"/>
          <w:bCs w:val="0"/>
        </w:rPr>
        <w:t>ними противоположными полями. На рис.2.2.3 (низ), где два клиновидных пучка расположены под углом 90° друг к другу, иллюстрирует</w:t>
        <w:softHyphen/>
        <w:t>ся, как применение КФ по</w:t>
        <w:softHyphen/>
        <w:t>зволяет уменьшить высокую дозу (горячее пятно) вблизи</w:t>
      </w:r>
    </w:p>
    <w:p>
      <w:pPr>
        <w:pStyle w:val="Style11"/>
        <w:keepNext w:val="0"/>
        <w:keepLines w:val="0"/>
        <w:widowControl w:val="0"/>
        <w:shd w:val="clear" w:color="auto" w:fill="auto"/>
        <w:bidi w:val="0"/>
        <w:spacing w:before="0" w:after="0"/>
        <w:ind w:left="0" w:right="0" w:firstLine="0"/>
        <w:jc w:val="both"/>
      </w:pPr>
      <w:r>
        <w:drawing>
          <wp:anchor distT="101600" distB="854710" distL="101600" distR="101600" simplePos="0" relativeHeight="125829424" behindDoc="0" locked="0" layoutInCell="1" allowOverlap="1">
            <wp:simplePos x="0" y="0"/>
            <wp:positionH relativeFrom="page">
              <wp:posOffset>2908300</wp:posOffset>
            </wp:positionH>
            <wp:positionV relativeFrom="margin">
              <wp:posOffset>57785</wp:posOffset>
            </wp:positionV>
            <wp:extent cx="1755775" cy="1237615"/>
            <wp:wrapSquare wrapText="left"/>
            <wp:docPr id="112" name="Shape 112"/>
            <a:graphic xmlns:a="http://schemas.openxmlformats.org/drawingml/2006/main">
              <a:graphicData uri="http://schemas.openxmlformats.org/drawingml/2006/picture">
                <pic:pic xmlns:pic="http://schemas.openxmlformats.org/drawingml/2006/picture">
                  <pic:nvPicPr>
                    <pic:cNvPr id="113" name="Picture box 113"/>
                    <pic:cNvPicPr/>
                  </pic:nvPicPr>
                  <pic:blipFill>
                    <a:blip r:embed="rId65"/>
                    <a:stretch/>
                  </pic:blipFill>
                  <pic:spPr>
                    <a:xfrm>
                      <a:ext cx="1755775" cy="1237615"/>
                    </a:xfrm>
                    <a:prstGeom prst="rect"/>
                  </pic:spPr>
                </pic:pic>
              </a:graphicData>
            </a:graphic>
          </wp:anchor>
        </w:drawing>
      </w:r>
      <w:r>
        <mc:AlternateContent>
          <mc:Choice Requires="wps">
            <w:drawing>
              <wp:anchor distT="0" distB="0" distL="0" distR="0" simplePos="0" relativeHeight="503316498" behindDoc="0" locked="0" layoutInCell="1" allowOverlap="1">
                <wp:simplePos x="0" y="0"/>
                <wp:positionH relativeFrom="page">
                  <wp:posOffset>2929890</wp:posOffset>
                </wp:positionH>
                <wp:positionV relativeFrom="margin">
                  <wp:posOffset>1353185</wp:posOffset>
                </wp:positionV>
                <wp:extent cx="1657985" cy="692150"/>
                <wp:wrapNone/>
                <wp:docPr id="114" name="Shape 114"/>
                <a:graphic xmlns:a="http://schemas.openxmlformats.org/drawingml/2006/main">
                  <a:graphicData uri="http://schemas.microsoft.com/office/word/2010/wordprocessingShape">
                    <wps:wsp>
                      <wps:cNvSpPr txBox="1"/>
                      <wps:spPr>
                        <a:xfrm>
                          <a:ext cx="1657985" cy="692150"/>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Рис.2.2.4. Изодозовая карта для двух клиновидных орто тональных пучков тормоз</w:t>
                              <w:softHyphen/>
                              <w:t>ного 6 МВ излучения. Углы обоих клиньев 45°</w:t>
                            </w:r>
                          </w:p>
                        </w:txbxContent>
                      </wps:txbx>
                      <wps:bodyPr lIns="0" tIns="0" rIns="0" bIns="0">
                        <a:noAutoFit/>
                      </wps:bodyPr>
                    </wps:wsp>
                  </a:graphicData>
                </a:graphic>
              </wp:anchor>
            </w:drawing>
          </mc:Choice>
          <mc:Fallback>
            <w:pict>
              <v:shape id="_x0000_s1140" type="#_x0000_t202" style="position:absolute;margin-left:230.70000000000002pt;margin-top:106.55pt;width:130.55000000000001pt;height:54.5pt;z-index:251657745;mso-wrap-distance-left:0;mso-wrap-distance-right:0;mso-position-horizontal-relative:page;mso-position-vertical-relative:margin" filled="f" stroked="f">
                <v:textbox inset="0,0,0,0">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Рис.2.2.4. Изодозовая карта для двух клиновидных орто тональных пучков тормоз</w:t>
                        <w:softHyphen/>
                        <w:t>ного 6 МВ излучения. Углы обоих клиньев 45°</w:t>
                      </w:r>
                    </w:p>
                  </w:txbxContent>
                </v:textbox>
                <w10:wrap anchorx="page" anchory="margin"/>
              </v:shape>
            </w:pict>
          </mc:Fallback>
        </mc:AlternateContent>
      </w:r>
      <w:r>
        <w:rPr>
          <w:color w:val="000000"/>
          <w:spacing w:val="0"/>
          <w:w w:val="100"/>
          <w:position w:val="0"/>
          <w:shd w:val="clear" w:color="auto" w:fill="auto"/>
          <w:lang w:val="ru-RU" w:eastAsia="ru-RU" w:bidi="ru-RU"/>
        </w:rPr>
        <w:t>поверхности.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Применение пары клино</w:t>
        <w:softHyphen/>
        <w:t>видных пучков является по</w:t>
        <w:softHyphen/>
        <w:t>лезным при облучении глубо</w:t>
        <w:softHyphen/>
        <w:t>ко расположенных мишеней,</w:t>
      </w:r>
    </w:p>
    <w:p>
      <w:pPr>
        <w:pStyle w:val="Style11"/>
        <w:keepNext w:val="0"/>
        <w:keepLines w:val="0"/>
        <w:widowControl w:val="0"/>
        <w:shd w:val="clear" w:color="auto" w:fill="auto"/>
        <w:bidi w:val="0"/>
        <w:spacing w:before="0" w:after="0"/>
        <w:ind w:left="0" w:right="0" w:firstLine="0"/>
        <w:jc w:val="left"/>
      </w:pPr>
      <w:r>
        <mc:AlternateContent>
          <mc:Choice Requires="wps">
            <w:drawing>
              <wp:anchor distT="0" distB="0" distL="114300" distR="114300" simplePos="0" relativeHeight="125829425" behindDoc="0" locked="0" layoutInCell="1" allowOverlap="1">
                <wp:simplePos x="0" y="0"/>
                <wp:positionH relativeFrom="page">
                  <wp:posOffset>963930</wp:posOffset>
                </wp:positionH>
                <wp:positionV relativeFrom="margin">
                  <wp:posOffset>2152015</wp:posOffset>
                </wp:positionV>
                <wp:extent cx="3706495" cy="158750"/>
                <wp:wrapTopAndBottom/>
                <wp:docPr id="116" name="Shape 116"/>
                <a:graphic xmlns:a="http://schemas.openxmlformats.org/drawingml/2006/main">
                  <a:graphicData uri="http://schemas.microsoft.com/office/word/2010/wordprocessingShape">
                    <wps:wsp>
                      <wps:cNvSpPr txBox="1"/>
                      <wps:spPr>
                        <a:xfrm>
                          <a:ext cx="3706495" cy="158750"/>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так как позволяет сместить область с высокими значениями</w:t>
                            </w:r>
                          </w:p>
                        </w:txbxContent>
                      </wps:txbx>
                      <wps:bodyPr wrap="none" lIns="0" tIns="0" rIns="0" bIns="0">
                        <a:noAutoFit/>
                      </wps:bodyPr>
                    </wps:wsp>
                  </a:graphicData>
                </a:graphic>
              </wp:anchor>
            </w:drawing>
          </mc:Choice>
          <mc:Fallback>
            <w:pict>
              <v:shape id="_x0000_s1142" type="#_x0000_t202" style="position:absolute;margin-left:75.900000000000006pt;margin-top:169.45000000000002pt;width:291.85000000000002pt;height:12.5pt;z-index:-125829328;mso-wrap-distance-left:9.pt;mso-wrap-distance-right:9.pt;mso-position-horizontal-relative:page;mso-position-vertical-relative:margin" filled="f" stroked="f">
                <v:textbox inset="0,0,0,0">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так как позволяет сместить область с высокими значениями</w:t>
                      </w:r>
                    </w:p>
                  </w:txbxContent>
                </v:textbox>
                <w10:wrap type="topAndBottom" anchorx="page" anchory="margin"/>
              </v:shape>
            </w:pict>
          </mc:Fallback>
        </mc:AlternateContent>
      </w:r>
      <w:r>
        <w:rPr>
          <w:color w:val="000000"/>
          <w:spacing w:val="0"/>
          <w:w w:val="100"/>
          <w:position w:val="0"/>
          <w:shd w:val="clear" w:color="auto" w:fill="auto"/>
          <w:lang w:val="en-US" w:eastAsia="en-US" w:bidi="en-US"/>
        </w:rPr>
        <w:t xml:space="preserve">PDD </w:t>
      </w:r>
      <w:r>
        <w:rPr>
          <w:color w:val="000000"/>
          <w:spacing w:val="0"/>
          <w:w w:val="100"/>
          <w:position w:val="0"/>
          <w:shd w:val="clear" w:color="auto" w:fill="auto"/>
          <w:lang w:val="ru-RU" w:eastAsia="ru-RU" w:bidi="ru-RU"/>
        </w:rPr>
        <w:t>в глубь тела пациента (рис.2.2.4).</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Форма тела человека в области облучаемого объема ча</w:t>
        <w:softHyphen/>
        <w:t>сто достаточно сильно отличается от стандартной плоской геометрии, в которой производится измерение дозовых распределений. Это обстоятельство иногда затрудняет пере</w:t>
        <w:softHyphen/>
        <w:t>несение данных с фантома на пациента. С другой стороны, недостаток ткани вдоль определенных лучей может привести к излишне высокой дозе в чувствительном объеме. Одним из возможных способов решения проблемы является примене</w:t>
        <w:softHyphen/>
        <w:t xml:space="preserve">ние болюсов. Болюс изготовляется из тканеэквивалентного </w:t>
      </w:r>
      <w:r>
        <w:rPr>
          <w:color w:val="000000"/>
          <w:spacing w:val="0"/>
          <w:w w:val="100"/>
          <w:position w:val="0"/>
          <w:shd w:val="clear" w:color="auto" w:fill="auto"/>
          <w:lang w:val="ru-RU" w:eastAsia="ru-RU" w:bidi="ru-RU"/>
        </w:rPr>
        <w:t>материала и располагается в непосредственном контакте с телом пациента. Внешняя сторона болюса имеет плоскую форму, а прилегающая к пациенту, повторяет контур тела. Для изготовления болюсов фирмы предлагают целый ряд автоматизированных устройств.</w:t>
      </w:r>
    </w:p>
    <w:p>
      <w:pPr>
        <w:pStyle w:val="Style11"/>
        <w:keepNext w:val="0"/>
        <w:keepLines w:val="0"/>
        <w:widowControl w:val="0"/>
        <w:shd w:val="clear" w:color="auto" w:fill="auto"/>
        <w:bidi w:val="0"/>
        <w:spacing w:before="0" w:after="0"/>
        <w:ind w:left="0" w:right="0"/>
        <w:jc w:val="both"/>
      </w:pPr>
      <w:r>
        <w:rPr>
          <w:i/>
          <w:iCs/>
          <w:color w:val="000000"/>
          <w:spacing w:val="0"/>
          <w:w w:val="100"/>
          <w:position w:val="0"/>
          <w:shd w:val="clear" w:color="auto" w:fill="auto"/>
          <w:lang w:val="ru-RU" w:eastAsia="ru-RU" w:bidi="ru-RU"/>
        </w:rPr>
        <w:t>Болюс —</w:t>
      </w:r>
      <w:r>
        <w:rPr>
          <w:color w:val="000000"/>
          <w:spacing w:val="0"/>
          <w:w w:val="100"/>
          <w:position w:val="0"/>
          <w:shd w:val="clear" w:color="auto" w:fill="auto"/>
          <w:lang w:val="ru-RU" w:eastAsia="ru-RU" w:bidi="ru-RU"/>
        </w:rPr>
        <w:t xml:space="preserve"> тканеэквивалентный материал, помещаемый на тело пациента с целью формирования дозовых полей. Основное назначение болюсов состоит в компенсации по некоторым направлениям недостатка ткани. Кроме того,</w:t>
        <w:br w:type="page"/>
      </w:r>
      <w:r>
        <w:rPr>
          <w:color w:val="000000"/>
          <w:spacing w:val="0"/>
          <w:w w:val="100"/>
          <w:position w:val="0"/>
          <w:shd w:val="clear" w:color="auto" w:fill="auto"/>
          <w:lang w:val="ru-RU" w:eastAsia="ru-RU" w:bidi="ru-RU"/>
        </w:rPr>
        <w:t>болюсы применяются также для увеличения поверхностной дозы (например, в случае заболеваний кожи). В этом случае болюс представляет собой пластинку толщиной 0,5-1,5 см.</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Однако увеличение поверхностной дозы чаще всего является нежелательным эффектом. Тогда вместо болюсов целесообразно применить компенсирующий фильтр или компенсатор.</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Компенсатор — приспособление, помещаемое на пути распространения пучка с целью формирования дозовых полей. Компенсаторы могут изготовляться из любого ма</w:t>
        <w:softHyphen/>
        <w:t>териала, но наиболее компактными они получаются из свинца. На головке облучателя обычно имеется специальное устройство для крепления компенсатора, т.е. в отличие от болюсов компенсаторы удалены от кожи пациента (рис.2.2.5).</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 xml:space="preserve">Чем ближе к источнику располагается компенсатор, тем меньше его поперечные размеры. Это является следствием дивергенции пучка. Расчет поперечных размеров проводится на основе простого масштабирования через отношение </w:t>
      </w:r>
      <w:r>
        <w:rPr>
          <w:color w:val="000000"/>
          <w:spacing w:val="0"/>
          <w:w w:val="100"/>
          <w:position w:val="0"/>
          <w:shd w:val="clear" w:color="auto" w:fill="auto"/>
          <w:lang w:val="en-US" w:eastAsia="en-US" w:bidi="en-US"/>
        </w:rPr>
        <w:t xml:space="preserve">SSD </w:t>
      </w:r>
      <w:r>
        <w:rPr>
          <w:color w:val="000000"/>
          <w:spacing w:val="0"/>
          <w:w w:val="100"/>
          <w:position w:val="0"/>
          <w:shd w:val="clear" w:color="auto" w:fill="auto"/>
          <w:lang w:val="ru-RU" w:eastAsia="ru-RU" w:bidi="ru-RU"/>
        </w:rPr>
        <w:t>к расстоянию от источника до компенсатора.</w:t>
      </w:r>
    </w:p>
    <w:p>
      <w:pPr>
        <w:widowControl w:val="0"/>
        <w:spacing w:line="1" w:lineRule="exact"/>
      </w:pPr>
      <w:r>
        <w:drawing>
          <wp:anchor distT="139700" distB="389890" distL="332105" distR="1807210" simplePos="0" relativeHeight="125829427" behindDoc="0" locked="0" layoutInCell="1" allowOverlap="1">
            <wp:simplePos x="0" y="0"/>
            <wp:positionH relativeFrom="page">
              <wp:posOffset>1422400</wp:posOffset>
            </wp:positionH>
            <wp:positionV relativeFrom="paragraph">
              <wp:posOffset>139700</wp:posOffset>
            </wp:positionV>
            <wp:extent cx="1316990" cy="1652270"/>
            <wp:wrapTopAndBottom/>
            <wp:docPr id="118" name="Shape 118"/>
            <a:graphic xmlns:a="http://schemas.openxmlformats.org/drawingml/2006/main">
              <a:graphicData uri="http://schemas.openxmlformats.org/drawingml/2006/picture">
                <pic:pic xmlns:pic="http://schemas.openxmlformats.org/drawingml/2006/picture">
                  <pic:nvPicPr>
                    <pic:cNvPr id="119" name="Picture box 119"/>
                    <pic:cNvPicPr/>
                  </pic:nvPicPr>
                  <pic:blipFill>
                    <a:blip r:embed="rId67"/>
                    <a:stretch/>
                  </pic:blipFill>
                  <pic:spPr>
                    <a:xfrm>
                      <a:ext cx="1316990" cy="1652270"/>
                    </a:xfrm>
                    <a:prstGeom prst="rect"/>
                  </pic:spPr>
                </pic:pic>
              </a:graphicData>
            </a:graphic>
          </wp:anchor>
        </w:drawing>
      </w:r>
      <w:r>
        <mc:AlternateContent>
          <mc:Choice Requires="wps">
            <w:drawing>
              <wp:anchor distT="0" distB="0" distL="0" distR="0" simplePos="0" relativeHeight="503316500" behindDoc="0" locked="0" layoutInCell="1" allowOverlap="1">
                <wp:simplePos x="0" y="0"/>
                <wp:positionH relativeFrom="page">
                  <wp:posOffset>1090295</wp:posOffset>
                </wp:positionH>
                <wp:positionV relativeFrom="paragraph">
                  <wp:posOffset>1895475</wp:posOffset>
                </wp:positionV>
                <wp:extent cx="3453130" cy="286385"/>
                <wp:wrapNone/>
                <wp:docPr id="120" name="Shape 120"/>
                <a:graphic xmlns:a="http://schemas.openxmlformats.org/drawingml/2006/main">
                  <a:graphicData uri="http://schemas.microsoft.com/office/word/2010/wordprocessingShape">
                    <wps:wsp>
                      <wps:cNvSpPr txBox="1"/>
                      <wps:spPr>
                        <a:xfrm>
                          <a:ext cx="3453130" cy="286385"/>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Рис.2.2.5. Иллюстрация различия в размещении болюса (А) и компенсатора (Б)</w:t>
                            </w:r>
                          </w:p>
                        </w:txbxContent>
                      </wps:txbx>
                      <wps:bodyPr lIns="0" tIns="0" rIns="0" bIns="0">
                        <a:noAutoFit/>
                      </wps:bodyPr>
                    </wps:wsp>
                  </a:graphicData>
                </a:graphic>
              </wp:anchor>
            </w:drawing>
          </mc:Choice>
          <mc:Fallback>
            <w:pict>
              <v:shape id="_x0000_s1146" type="#_x0000_t202" style="position:absolute;margin-left:85.850000000000009pt;margin-top:149.25pt;width:271.89999999999998pt;height:22.550000000000001pt;z-index:251657747;mso-wrap-distance-left:0;mso-wrap-distance-right:0;mso-position-horizontal-relative:page" filled="f" stroked="f">
                <v:textbox inset="0,0,0,0">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Рис.2.2.5. Иллюстрация различия в размещении болюса (А) и компенсатора (Б)</w:t>
                      </w:r>
                    </w:p>
                  </w:txbxContent>
                </v:textbox>
                <w10:wrap anchorx="page"/>
              </v:shape>
            </w:pict>
          </mc:Fallback>
        </mc:AlternateContent>
      </w:r>
      <w:r>
        <w:drawing>
          <wp:anchor distT="146050" distB="408305" distL="0" distR="0" simplePos="0" relativeHeight="125829428" behindDoc="0" locked="0" layoutInCell="1" allowOverlap="1">
            <wp:simplePos x="0" y="0"/>
            <wp:positionH relativeFrom="page">
              <wp:posOffset>2964815</wp:posOffset>
            </wp:positionH>
            <wp:positionV relativeFrom="paragraph">
              <wp:posOffset>146050</wp:posOffset>
            </wp:positionV>
            <wp:extent cx="1322705" cy="1627505"/>
            <wp:wrapTopAndBottom/>
            <wp:docPr id="122" name="Shape 122"/>
            <a:graphic xmlns:a="http://schemas.openxmlformats.org/drawingml/2006/main">
              <a:graphicData uri="http://schemas.openxmlformats.org/drawingml/2006/picture">
                <pic:pic xmlns:pic="http://schemas.openxmlformats.org/drawingml/2006/picture">
                  <pic:nvPicPr>
                    <pic:cNvPr id="123" name="Picture box 123"/>
                    <pic:cNvPicPr/>
                  </pic:nvPicPr>
                  <pic:blipFill>
                    <a:blip r:embed="rId69"/>
                    <a:stretch/>
                  </pic:blipFill>
                  <pic:spPr>
                    <a:xfrm>
                      <a:ext cx="1322705" cy="1627505"/>
                    </a:xfrm>
                    <a:prstGeom prst="rect"/>
                  </pic:spPr>
                </pic:pic>
              </a:graphicData>
            </a:graphic>
          </wp:anchor>
        </w:drawing>
      </w:r>
    </w:p>
    <w:p>
      <w:pPr>
        <w:pStyle w:val="Style11"/>
        <w:keepNext w:val="0"/>
        <w:keepLines w:val="0"/>
        <w:widowControl w:val="0"/>
        <w:shd w:val="clear" w:color="auto" w:fill="auto"/>
        <w:bidi w:val="0"/>
        <w:spacing w:before="0" w:after="480"/>
        <w:ind w:left="0" w:right="0" w:firstLine="320"/>
        <w:jc w:val="both"/>
      </w:pPr>
      <w:r>
        <w:rPr>
          <w:color w:val="000000"/>
          <w:spacing w:val="0"/>
          <w:w w:val="100"/>
          <w:position w:val="0"/>
          <w:shd w:val="clear" w:color="auto" w:fill="auto"/>
          <w:lang w:val="ru-RU" w:eastAsia="ru-RU" w:bidi="ru-RU"/>
        </w:rPr>
        <w:t>Определение толщины компенсатора выполняется вдоль веерных лучей от точки источника к расчетной точке, исходя из требуемого соотношения между дозами без компенсатора и с компенсатором. В первом приближении применяется экспоненциальный закон ослабления излучения в материале компенсатора. Более точный расчет требует учета различных поправочных коэффициентов.</w:t>
      </w:r>
    </w:p>
    <w:p>
      <w:pPr>
        <w:pStyle w:val="Style57"/>
        <w:keepNext w:val="0"/>
        <w:keepLines w:val="0"/>
        <w:widowControl w:val="0"/>
        <w:numPr>
          <w:ilvl w:val="1"/>
          <w:numId w:val="19"/>
        </w:numPr>
        <w:shd w:val="clear" w:color="auto" w:fill="auto"/>
        <w:tabs>
          <w:tab w:pos="524" w:val="left"/>
        </w:tabs>
        <w:bidi w:val="0"/>
        <w:spacing w:before="0" w:line="240" w:lineRule="auto"/>
        <w:ind w:left="0" w:right="0" w:firstLine="0"/>
        <w:jc w:val="both"/>
      </w:pPr>
      <w:r>
        <w:rPr>
          <w:color w:val="000000"/>
          <w:spacing w:val="0"/>
          <w:w w:val="100"/>
          <w:position w:val="0"/>
          <w:shd w:val="clear" w:color="auto" w:fill="auto"/>
          <w:lang w:val="ru-RU" w:eastAsia="ru-RU" w:bidi="ru-RU"/>
        </w:rPr>
        <w:t>Облучение несколькими полями</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Однопольное облучение применяется на практике толь</w:t>
        <w:softHyphen/>
        <w:t>ко в редких случаях для поверхностных опухолей или при облучении с паллиативной, или симптоматической целями. При этом необходимо выполнение следующих условий:</w:t>
      </w:r>
    </w:p>
    <w:p>
      <w:pPr>
        <w:pStyle w:val="Style11"/>
        <w:keepNext w:val="0"/>
        <w:keepLines w:val="0"/>
        <w:widowControl w:val="0"/>
        <w:numPr>
          <w:ilvl w:val="0"/>
          <w:numId w:val="25"/>
        </w:numPr>
        <w:shd w:val="clear" w:color="auto" w:fill="auto"/>
        <w:tabs>
          <w:tab w:pos="524" w:val="left"/>
        </w:tabs>
        <w:bidi w:val="0"/>
        <w:spacing w:before="0" w:after="0"/>
        <w:ind w:left="0" w:right="0" w:firstLine="320"/>
        <w:jc w:val="both"/>
      </w:pPr>
      <w:r>
        <w:rPr>
          <w:color w:val="000000"/>
          <w:spacing w:val="0"/>
          <w:w w:val="100"/>
          <w:position w:val="0"/>
          <w:shd w:val="clear" w:color="auto" w:fill="auto"/>
          <w:lang w:val="ru-RU" w:eastAsia="ru-RU" w:bidi="ru-RU"/>
        </w:rPr>
        <w:t>дозовое распределение в опухоли достаточно одно</w:t>
        <w:softHyphen/>
        <w:t>родно (в пределах ±5%);</w:t>
      </w:r>
    </w:p>
    <w:p>
      <w:pPr>
        <w:pStyle w:val="Style11"/>
        <w:keepNext w:val="0"/>
        <w:keepLines w:val="0"/>
        <w:widowControl w:val="0"/>
        <w:numPr>
          <w:ilvl w:val="0"/>
          <w:numId w:val="25"/>
        </w:numPr>
        <w:shd w:val="clear" w:color="auto" w:fill="auto"/>
        <w:tabs>
          <w:tab w:pos="505" w:val="left"/>
        </w:tabs>
        <w:bidi w:val="0"/>
        <w:spacing w:before="0" w:after="0"/>
        <w:ind w:left="0" w:right="0" w:firstLine="320"/>
        <w:jc w:val="both"/>
      </w:pPr>
      <w:r>
        <w:rPr>
          <w:color w:val="000000"/>
          <w:spacing w:val="0"/>
          <w:w w:val="100"/>
          <w:position w:val="0"/>
          <w:shd w:val="clear" w:color="auto" w:fill="auto"/>
          <w:lang w:val="ru-RU" w:eastAsia="ru-RU" w:bidi="ru-RU"/>
        </w:rPr>
        <w:t>доза не должна быть чрезмерна (например, не больше 110% предписываемой дозы);</w:t>
      </w:r>
    </w:p>
    <w:p>
      <w:pPr>
        <w:pStyle w:val="Style11"/>
        <w:keepNext w:val="0"/>
        <w:keepLines w:val="0"/>
        <w:widowControl w:val="0"/>
        <w:numPr>
          <w:ilvl w:val="0"/>
          <w:numId w:val="25"/>
        </w:numPr>
        <w:shd w:val="clear" w:color="auto" w:fill="auto"/>
        <w:tabs>
          <w:tab w:pos="524" w:val="left"/>
        </w:tabs>
        <w:bidi w:val="0"/>
        <w:spacing w:before="0" w:after="0"/>
        <w:ind w:left="0" w:right="0" w:firstLine="320"/>
        <w:jc w:val="both"/>
      </w:pPr>
      <w:r>
        <w:rPr>
          <w:color w:val="000000"/>
          <w:spacing w:val="0"/>
          <w:w w:val="100"/>
          <w:position w:val="0"/>
          <w:shd w:val="clear" w:color="auto" w:fill="auto"/>
          <w:lang w:val="ru-RU" w:eastAsia="ru-RU" w:bidi="ru-RU"/>
        </w:rPr>
        <w:t>нормальные ткани в пучке получают дозу меньше толерантной.</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В качестве однопольных используются ортовольтовые пучки. Ими обрабатываются кожные новообразования. Мегавольтные пучки применяются для однопольного облу</w:t>
        <w:softHyphen/>
        <w:t>чения только в том случае, если невозможно многопольное облучение.</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Возможно большое разнообразие комбинаций радиа</w:t>
        <w:softHyphen/>
        <w:t>ционных полей, однако в этом разделе рассматриваются основные принципы создания комбинированных полей.</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Параллельные противоположные поля. Такая комбинация является простейшей. Ее преимущество — простота и вос</w:t>
        <w:softHyphen/>
        <w:t>производимость установки, гомогенизация дозы в опухоли, небольшая вероятность геометрического промаха. Недоста</w:t>
        <w:softHyphen/>
      </w:r>
      <w:r>
        <w:rPr>
          <w:color w:val="000000"/>
          <w:spacing w:val="0"/>
          <w:w w:val="100"/>
          <w:position w:val="0"/>
          <w:shd w:val="clear" w:color="auto" w:fill="auto"/>
          <w:lang w:val="ru-RU" w:eastAsia="ru-RU" w:bidi="ru-RU"/>
        </w:rPr>
        <w:t>ток — излишняя доза на нормальные ткани и критические органы, лежащие выше и ниже опухоли.</w:t>
      </w:r>
    </w:p>
    <w:p>
      <w:pPr>
        <w:pStyle w:val="Style11"/>
        <w:keepNext w:val="0"/>
        <w:keepLines w:val="0"/>
        <w:widowControl w:val="0"/>
        <w:shd w:val="clear" w:color="auto" w:fill="auto"/>
        <w:bidi w:val="0"/>
        <w:spacing w:before="0" w:after="100"/>
        <w:ind w:left="0" w:right="0"/>
        <w:jc w:val="both"/>
      </w:pPr>
      <w:r>
        <w:rPr>
          <w:color w:val="000000"/>
          <w:spacing w:val="0"/>
          <w:w w:val="100"/>
          <w:position w:val="0"/>
          <w:shd w:val="clear" w:color="auto" w:fill="auto"/>
          <w:lang w:val="ru-RU" w:eastAsia="ru-RU" w:bidi="ru-RU"/>
        </w:rPr>
        <w:t>При ручной процедуре построения ИК объединяются точки пересечения изодозовых кривых индивидуальных полей, сумма доз в которых одинакова. Затем проводится нормировка результирующих распределений на индивиду</w:t>
        <w:softHyphen/>
        <w:t xml:space="preserve">альные веса пучков. Обычно пучки имеют вес 100 процентов на глубине </w:t>
      </w:r>
      <w:r>
        <w:rPr>
          <w:color w:val="000000"/>
          <w:spacing w:val="0"/>
          <w:w w:val="100"/>
          <w:position w:val="0"/>
          <w:shd w:val="clear" w:color="auto" w:fill="auto"/>
          <w:lang w:val="en-US" w:eastAsia="en-US" w:bidi="en-US"/>
        </w:rPr>
        <w:t xml:space="preserve">dmax </w:t>
      </w:r>
      <w:r>
        <w:rPr>
          <w:color w:val="000000"/>
          <w:spacing w:val="0"/>
          <w:w w:val="100"/>
          <w:position w:val="0"/>
          <w:shd w:val="clear" w:color="auto" w:fill="auto"/>
          <w:lang w:val="ru-RU" w:eastAsia="ru-RU" w:bidi="ru-RU"/>
        </w:rPr>
        <w:t xml:space="preserve">при </w:t>
      </w:r>
      <w:r>
        <w:rPr>
          <w:color w:val="000000"/>
          <w:spacing w:val="0"/>
          <w:w w:val="100"/>
          <w:position w:val="0"/>
          <w:shd w:val="clear" w:color="auto" w:fill="auto"/>
          <w:lang w:val="en-US" w:eastAsia="en-US" w:bidi="en-US"/>
        </w:rPr>
        <w:t xml:space="preserve">SSD </w:t>
      </w:r>
      <w:r>
        <w:rPr>
          <w:color w:val="000000"/>
          <w:spacing w:val="0"/>
          <w:w w:val="100"/>
          <w:position w:val="0"/>
          <w:shd w:val="clear" w:color="auto" w:fill="auto"/>
          <w:lang w:val="ru-RU" w:eastAsia="ru-RU" w:bidi="ru-RU"/>
        </w:rPr>
        <w:t>методе (рис.2.3.1, а) или вес 100 процентов в изоцентре (рис.2.3.1, б).</w:t>
      </w:r>
    </w:p>
    <w:p>
      <w:pPr>
        <w:widowControl w:val="0"/>
        <w:jc w:val="center"/>
        <w:rPr>
          <w:sz w:val="2"/>
          <w:szCs w:val="2"/>
        </w:rPr>
      </w:pPr>
      <w:r>
        <w:drawing>
          <wp:inline>
            <wp:extent cx="3376930" cy="3188335"/>
            <wp:docPr id="124" name="Picutre 124"/>
            <a:graphic xmlns:a="http://schemas.openxmlformats.org/drawingml/2006/main">
              <a:graphicData uri="http://schemas.openxmlformats.org/drawingml/2006/picture">
                <pic:pic xmlns:pic="http://schemas.openxmlformats.org/drawingml/2006/picture">
                  <pic:nvPicPr>
                    <pic:cNvPr id="124" name="Picture 124"/>
                    <pic:cNvPicPr/>
                  </pic:nvPicPr>
                  <pic:blipFill>
                    <a:blip r:embed="rId71"/>
                    <a:stretch/>
                  </pic:blipFill>
                  <pic:spPr>
                    <a:xfrm>
                      <a:ext cx="3376930" cy="3188335"/>
                    </a:xfrm>
                    <a:prstGeom prst="rect"/>
                  </pic:spPr>
                </pic:pic>
              </a:graphicData>
            </a:graphic>
          </wp:inline>
        </w:drawing>
      </w:r>
    </w:p>
    <w:p>
      <w:pPr>
        <w:pStyle w:val="Style31"/>
        <w:keepNext w:val="0"/>
        <w:keepLines w:val="0"/>
        <w:widowControl w:val="0"/>
        <w:shd w:val="clear" w:color="auto" w:fill="auto"/>
        <w:bidi w:val="0"/>
        <w:spacing w:before="0" w:after="0" w:line="240" w:lineRule="auto"/>
        <w:ind w:left="0" w:right="0" w:firstLine="0"/>
        <w:jc w:val="both"/>
        <w:sectPr>
          <w:footnotePr>
            <w:pos w:val="pageBottom"/>
            <w:numFmt w:val="decimal"/>
            <w:numRestart w:val="continuous"/>
          </w:footnotePr>
          <w:pgSz w:w="8880" w:h="12227"/>
          <w:pgMar w:top="2025" w:right="1515" w:bottom="1615" w:left="1508" w:header="0" w:footer="3" w:gutter="0"/>
          <w:cols w:space="720"/>
          <w:noEndnote/>
          <w:rtlGutter w:val="0"/>
          <w:docGrid w:linePitch="360"/>
        </w:sectPr>
      </w:pPr>
      <w:r>
        <w:rPr>
          <w:color w:val="000000"/>
          <w:spacing w:val="0"/>
          <w:w w:val="100"/>
          <w:position w:val="0"/>
          <w:shd w:val="clear" w:color="auto" w:fill="auto"/>
          <w:lang w:val="ru-RU" w:eastAsia="ru-RU" w:bidi="ru-RU"/>
        </w:rPr>
        <w:t>Рис.2.3.1. Изодозовые кривые для двух параллельных и проти</w:t>
        <w:softHyphen/>
        <w:t>воположных полей: А — каждый пучок имеет вес 100 процен</w:t>
        <w:softHyphen/>
        <w:t xml:space="preserve">тов на глубине </w:t>
      </w:r>
      <w:r>
        <w:rPr>
          <w:color w:val="000000"/>
          <w:spacing w:val="0"/>
          <w:w w:val="100"/>
          <w:position w:val="0"/>
          <w:shd w:val="clear" w:color="auto" w:fill="auto"/>
          <w:lang w:val="en-US" w:eastAsia="en-US" w:bidi="en-US"/>
        </w:rPr>
        <w:t xml:space="preserve">Dmax; </w:t>
      </w:r>
      <w:r>
        <w:rPr>
          <w:color w:val="000000"/>
          <w:spacing w:val="0"/>
          <w:w w:val="100"/>
          <w:position w:val="0"/>
          <w:shd w:val="clear" w:color="auto" w:fill="auto"/>
          <w:lang w:val="ru-RU" w:eastAsia="ru-RU" w:bidi="ru-RU"/>
        </w:rPr>
        <w:t>Б — изоцентрический план, при котором каждый пучок взвешивается на 100 процентов в изоцентре [1]</w:t>
      </w:r>
    </w:p>
    <w:p>
      <w:pPr>
        <w:pStyle w:val="Style50"/>
        <w:keepNext/>
        <w:keepLines/>
        <w:widowControl w:val="0"/>
        <w:shd w:val="clear" w:color="auto" w:fill="auto"/>
        <w:bidi w:val="0"/>
        <w:spacing w:before="0" w:line="240" w:lineRule="auto"/>
        <w:ind w:left="0" w:right="0" w:firstLine="0"/>
        <w:jc w:val="both"/>
      </w:pPr>
      <w:r>
        <w:rPr>
          <w:color w:val="000000"/>
          <w:spacing w:val="0"/>
          <w:w w:val="100"/>
          <w:position w:val="0"/>
          <w:shd w:val="clear" w:color="auto" w:fill="auto"/>
          <w:lang w:val="ru-RU" w:eastAsia="ru-RU" w:bidi="ru-RU"/>
        </w:rPr>
        <w:t>Глава 3.</w:t>
      </w:r>
    </w:p>
    <w:p>
      <w:pPr>
        <w:pStyle w:val="Style17"/>
        <w:keepNext/>
        <w:keepLines/>
        <w:widowControl w:val="0"/>
        <w:shd w:val="clear" w:color="auto" w:fill="auto"/>
        <w:bidi w:val="0"/>
        <w:spacing w:before="0" w:after="0" w:line="240" w:lineRule="auto"/>
        <w:ind w:left="0" w:right="0" w:firstLine="0"/>
        <w:jc w:val="both"/>
      </w:pPr>
      <w:bookmarkStart w:id="8" w:name="bookmark8"/>
      <w:r>
        <w:rPr>
          <w:color w:val="000000"/>
          <w:spacing w:val="0"/>
          <w:w w:val="100"/>
          <w:position w:val="0"/>
          <w:shd w:val="clear" w:color="auto" w:fill="auto"/>
          <w:lang w:val="ru-RU" w:eastAsia="ru-RU" w:bidi="ru-RU"/>
        </w:rPr>
        <w:t>Предлучевая</w:t>
      </w:r>
      <w:bookmarkEnd w:id="8"/>
    </w:p>
    <w:p>
      <w:pPr>
        <w:pStyle w:val="Style17"/>
        <w:keepNext/>
        <w:keepLines/>
        <w:widowControl w:val="0"/>
        <w:shd w:val="clear" w:color="auto" w:fill="auto"/>
        <w:bidi w:val="0"/>
        <w:spacing w:before="0" w:after="1100" w:line="226" w:lineRule="auto"/>
        <w:ind w:left="0" w:right="0" w:firstLine="0"/>
        <w:jc w:val="both"/>
      </w:pPr>
      <w:r>
        <w:rPr>
          <w:color w:val="000000"/>
          <w:spacing w:val="0"/>
          <w:w w:val="100"/>
          <w:position w:val="0"/>
          <w:shd w:val="clear" w:color="auto" w:fill="auto"/>
          <w:lang w:val="ru-RU" w:eastAsia="ru-RU" w:bidi="ru-RU"/>
        </w:rPr>
        <w:t>топометрическая подготовка</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Планирование лучевой терапии возможно только при наличии достаточных данных о пациенте.</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При двухмерном планировании требуются следующие данные:</w:t>
      </w:r>
    </w:p>
    <w:p>
      <w:pPr>
        <w:pStyle w:val="Style11"/>
        <w:keepNext w:val="0"/>
        <w:keepLines w:val="0"/>
        <w:widowControl w:val="0"/>
        <w:numPr>
          <w:ilvl w:val="0"/>
          <w:numId w:val="27"/>
        </w:numPr>
        <w:shd w:val="clear" w:color="auto" w:fill="auto"/>
        <w:tabs>
          <w:tab w:pos="547" w:val="left"/>
        </w:tabs>
        <w:bidi w:val="0"/>
        <w:spacing w:before="0" w:after="0"/>
        <w:ind w:left="0" w:right="0" w:firstLine="320"/>
        <w:jc w:val="both"/>
      </w:pPr>
      <w:r>
        <w:rPr>
          <w:color w:val="000000"/>
          <w:spacing w:val="0"/>
          <w:w w:val="100"/>
          <w:position w:val="0"/>
          <w:shd w:val="clear" w:color="auto" w:fill="auto"/>
          <w:lang w:val="ru-RU" w:eastAsia="ru-RU" w:bidi="ru-RU"/>
        </w:rPr>
        <w:t>контур пациента, полученный с помощью какого-ли</w:t>
        <w:softHyphen/>
        <w:t>бо устройства и нарисованный на планшете с указанием ссылочных точек;</w:t>
      </w:r>
    </w:p>
    <w:p>
      <w:pPr>
        <w:pStyle w:val="Style11"/>
        <w:keepNext w:val="0"/>
        <w:keepLines w:val="0"/>
        <w:widowControl w:val="0"/>
        <w:numPr>
          <w:ilvl w:val="0"/>
          <w:numId w:val="27"/>
        </w:numPr>
        <w:shd w:val="clear" w:color="auto" w:fill="auto"/>
        <w:tabs>
          <w:tab w:pos="547" w:val="left"/>
        </w:tabs>
        <w:bidi w:val="0"/>
        <w:spacing w:before="0" w:after="0"/>
        <w:ind w:left="0" w:right="0" w:firstLine="320"/>
        <w:jc w:val="both"/>
      </w:pPr>
      <w:r>
        <w:rPr>
          <w:color w:val="000000"/>
          <w:spacing w:val="0"/>
          <w:w w:val="100"/>
          <w:position w:val="0"/>
          <w:shd w:val="clear" w:color="auto" w:fill="auto"/>
          <w:lang w:val="ru-RU" w:eastAsia="ru-RU" w:bidi="ru-RU"/>
        </w:rPr>
        <w:t>симуляционные рентгенограммы для сравнения с пле</w:t>
        <w:softHyphen/>
        <w:t>ночными измерениями во время облучения;</w:t>
      </w:r>
    </w:p>
    <w:p>
      <w:pPr>
        <w:pStyle w:val="Style11"/>
        <w:keepNext w:val="0"/>
        <w:keepLines w:val="0"/>
        <w:widowControl w:val="0"/>
        <w:numPr>
          <w:ilvl w:val="0"/>
          <w:numId w:val="27"/>
        </w:numPr>
        <w:shd w:val="clear" w:color="auto" w:fill="auto"/>
        <w:tabs>
          <w:tab w:pos="552" w:val="left"/>
        </w:tabs>
        <w:bidi w:val="0"/>
        <w:spacing w:before="0" w:after="0"/>
        <w:ind w:left="0" w:right="0" w:firstLine="320"/>
        <w:jc w:val="both"/>
      </w:pPr>
      <w:r>
        <w:rPr>
          <w:color w:val="000000"/>
          <w:spacing w:val="0"/>
          <w:w w:val="100"/>
          <w:position w:val="0"/>
          <w:shd w:val="clear" w:color="auto" w:fill="auto"/>
          <w:lang w:val="ru-RU" w:eastAsia="ru-RU" w:bidi="ru-RU"/>
        </w:rPr>
        <w:t>при расчете нерегулярных полей могут идентифици</w:t>
        <w:softHyphen/>
        <w:t>роваться на симуляционной рентгенограмме наиболее важ</w:t>
        <w:softHyphen/>
        <w:t>ные точки (точки интереса) и определяться при симуляции глубины интереса;</w:t>
      </w:r>
    </w:p>
    <w:p>
      <w:pPr>
        <w:pStyle w:val="Style11"/>
        <w:keepNext w:val="0"/>
        <w:keepLines w:val="0"/>
        <w:widowControl w:val="0"/>
        <w:numPr>
          <w:ilvl w:val="0"/>
          <w:numId w:val="27"/>
        </w:numPr>
        <w:shd w:val="clear" w:color="auto" w:fill="auto"/>
        <w:tabs>
          <w:tab w:pos="824" w:val="left"/>
        </w:tabs>
        <w:bidi w:val="0"/>
        <w:spacing w:before="0" w:after="0"/>
        <w:ind w:left="0" w:right="0" w:firstLine="320"/>
        <w:jc w:val="both"/>
      </w:pPr>
      <w:r>
        <w:rPr>
          <w:color w:val="000000"/>
          <w:spacing w:val="0"/>
          <w:w w:val="100"/>
          <w:position w:val="0"/>
          <w:shd w:val="clear" w:color="auto" w:fill="auto"/>
          <w:lang w:val="ru-RU" w:eastAsia="ru-RU" w:bidi="ru-RU"/>
        </w:rPr>
        <w:t>идентификация органов риска и их глубин.</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При трехмерном планировании:</w:t>
      </w:r>
    </w:p>
    <w:p>
      <w:pPr>
        <w:pStyle w:val="Style11"/>
        <w:keepNext w:val="0"/>
        <w:keepLines w:val="0"/>
        <w:widowControl w:val="0"/>
        <w:numPr>
          <w:ilvl w:val="0"/>
          <w:numId w:val="27"/>
        </w:numPr>
        <w:shd w:val="clear" w:color="auto" w:fill="auto"/>
        <w:tabs>
          <w:tab w:pos="547" w:val="left"/>
        </w:tabs>
        <w:bidi w:val="0"/>
        <w:spacing w:before="0" w:after="0"/>
        <w:ind w:left="0" w:right="0" w:firstLine="320"/>
        <w:jc w:val="both"/>
      </w:pPr>
      <w:r>
        <w:rPr>
          <w:color w:val="000000"/>
          <w:spacing w:val="0"/>
          <w:w w:val="100"/>
          <w:position w:val="0"/>
          <w:shd w:val="clear" w:color="auto" w:fill="auto"/>
          <w:lang w:val="ru-RU" w:eastAsia="ru-RU" w:bidi="ru-RU"/>
        </w:rPr>
        <w:t>массив данных от компьютерного томографа (КТ) области облучения с подходящими расстояниями между срезами;</w:t>
      </w:r>
    </w:p>
    <w:p>
      <w:pPr>
        <w:pStyle w:val="Style11"/>
        <w:keepNext w:val="0"/>
        <w:keepLines w:val="0"/>
        <w:widowControl w:val="0"/>
        <w:numPr>
          <w:ilvl w:val="0"/>
          <w:numId w:val="27"/>
        </w:numPr>
        <w:shd w:val="clear" w:color="auto" w:fill="auto"/>
        <w:tabs>
          <w:tab w:pos="547" w:val="left"/>
        </w:tabs>
        <w:bidi w:val="0"/>
        <w:spacing w:before="0" w:after="0"/>
        <w:ind w:left="0" w:right="0" w:firstLine="320"/>
        <w:jc w:val="both"/>
      </w:pPr>
      <w:r>
        <w:rPr>
          <w:color w:val="000000"/>
          <w:spacing w:val="0"/>
          <w:w w:val="100"/>
          <w:position w:val="0"/>
          <w:shd w:val="clear" w:color="auto" w:fill="auto"/>
          <w:lang w:val="ru-RU" w:eastAsia="ru-RU" w:bidi="ru-RU"/>
        </w:rPr>
        <w:t>на каждом КТ срезе должен быть очерчен внешний контур тела пациента;</w:t>
      </w:r>
    </w:p>
    <w:p>
      <w:pPr>
        <w:pStyle w:val="Style11"/>
        <w:keepNext w:val="0"/>
        <w:keepLines w:val="0"/>
        <w:widowControl w:val="0"/>
        <w:numPr>
          <w:ilvl w:val="0"/>
          <w:numId w:val="27"/>
        </w:numPr>
        <w:shd w:val="clear" w:color="auto" w:fill="auto"/>
        <w:tabs>
          <w:tab w:pos="824" w:val="left"/>
        </w:tabs>
        <w:bidi w:val="0"/>
        <w:spacing w:before="0" w:after="0"/>
        <w:ind w:left="0" w:right="0" w:firstLine="320"/>
        <w:jc w:val="both"/>
      </w:pPr>
      <w:r>
        <w:rPr>
          <w:color w:val="000000"/>
          <w:spacing w:val="0"/>
          <w:w w:val="100"/>
          <w:position w:val="0"/>
          <w:shd w:val="clear" w:color="auto" w:fill="auto"/>
          <w:lang w:val="ru-RU" w:eastAsia="ru-RU" w:bidi="ru-RU"/>
        </w:rPr>
        <w:t>на КТ срезах оконтуриваются объемы опухоли и мишени;</w:t>
      </w:r>
    </w:p>
    <w:p>
      <w:pPr>
        <w:pStyle w:val="Style11"/>
        <w:keepNext w:val="0"/>
        <w:keepLines w:val="0"/>
        <w:widowControl w:val="0"/>
        <w:numPr>
          <w:ilvl w:val="0"/>
          <w:numId w:val="27"/>
        </w:numPr>
        <w:shd w:val="clear" w:color="auto" w:fill="auto"/>
        <w:tabs>
          <w:tab w:pos="552" w:val="left"/>
        </w:tabs>
        <w:bidi w:val="0"/>
        <w:spacing w:before="0" w:after="0"/>
        <w:ind w:left="0" w:right="0" w:firstLine="320"/>
        <w:jc w:val="both"/>
        <w:sectPr>
          <w:headerReference w:type="default" r:id="rId73"/>
          <w:headerReference w:type="even" r:id="rId74"/>
          <w:footnotePr>
            <w:pos w:val="pageBottom"/>
            <w:numFmt w:val="decimal"/>
            <w:numRestart w:val="continuous"/>
          </w:footnotePr>
          <w:pgSz w:w="8880" w:h="12227"/>
          <w:pgMar w:top="2025" w:right="1515" w:bottom="1615" w:left="1508" w:header="1597" w:footer="1187" w:gutter="0"/>
          <w:pgNumType w:start="41"/>
          <w:cols w:space="720"/>
          <w:noEndnote/>
          <w:rtlGutter w:val="0"/>
          <w:docGrid w:linePitch="360"/>
        </w:sectPr>
      </w:pPr>
      <w:r>
        <w:rPr>
          <w:color w:val="000000"/>
          <w:spacing w:val="0"/>
          <w:w w:val="100"/>
          <w:position w:val="0"/>
          <w:shd w:val="clear" w:color="auto" w:fill="auto"/>
          <w:lang w:val="ru-RU" w:eastAsia="ru-RU" w:bidi="ru-RU"/>
        </w:rPr>
        <w:t>если проводится расчет гистограмм доза-объем, то полностью выделяются органы риска и другие струк</w:t>
        <w:softHyphen/>
        <w:t>туры;</w:t>
      </w:r>
    </w:p>
    <w:p>
      <w:pPr>
        <w:pStyle w:val="Style11"/>
        <w:keepNext w:val="0"/>
        <w:keepLines w:val="0"/>
        <w:widowControl w:val="0"/>
        <w:numPr>
          <w:ilvl w:val="0"/>
          <w:numId w:val="27"/>
        </w:numPr>
        <w:shd w:val="clear" w:color="auto" w:fill="auto"/>
        <w:tabs>
          <w:tab w:pos="519" w:val="left"/>
        </w:tabs>
        <w:bidi w:val="0"/>
        <w:spacing w:before="0" w:after="0"/>
        <w:ind w:left="0" w:right="0" w:firstLine="320"/>
        <w:jc w:val="both"/>
      </w:pPr>
      <w:r>
        <w:rPr>
          <w:color w:val="000000"/>
          <w:spacing w:val="0"/>
          <w:w w:val="100"/>
          <w:position w:val="0"/>
          <w:shd w:val="clear" w:color="auto" w:fill="auto"/>
          <w:lang w:val="ru-RU" w:eastAsia="ru-RU" w:bidi="ru-RU"/>
        </w:rPr>
        <w:t xml:space="preserve">при создании объединенного изображения </w:t>
      </w:r>
      <w:r>
        <w:rPr>
          <w:color w:val="000000"/>
          <w:spacing w:val="0"/>
          <w:w w:val="100"/>
          <w:position w:val="0"/>
          <w:shd w:val="clear" w:color="auto" w:fill="auto"/>
          <w:lang w:val="en-US" w:eastAsia="en-US" w:bidi="en-US"/>
        </w:rPr>
        <w:t xml:space="preserve">(fusion) </w:t>
      </w:r>
      <w:r>
        <w:rPr>
          <w:color w:val="000000"/>
          <w:spacing w:val="0"/>
          <w:w w:val="100"/>
          <w:position w:val="0"/>
          <w:shd w:val="clear" w:color="auto" w:fill="auto"/>
          <w:lang w:val="ru-RU" w:eastAsia="ru-RU" w:bidi="ru-RU"/>
        </w:rPr>
        <w:t>требуются МРТ (магниторезонансная томография) и другие исследования;</w:t>
      </w:r>
    </w:p>
    <w:p>
      <w:pPr>
        <w:pStyle w:val="Style11"/>
        <w:keepNext w:val="0"/>
        <w:keepLines w:val="0"/>
        <w:widowControl w:val="0"/>
        <w:numPr>
          <w:ilvl w:val="0"/>
          <w:numId w:val="27"/>
        </w:numPr>
        <w:shd w:val="clear" w:color="auto" w:fill="auto"/>
        <w:tabs>
          <w:tab w:pos="519" w:val="left"/>
        </w:tabs>
        <w:bidi w:val="0"/>
        <w:spacing w:before="0" w:after="0"/>
        <w:ind w:left="0" w:right="0" w:firstLine="320"/>
        <w:jc w:val="both"/>
      </w:pPr>
      <w:r>
        <w:rPr>
          <w:color w:val="000000"/>
          <w:spacing w:val="0"/>
          <w:w w:val="100"/>
          <w:position w:val="0"/>
          <w:shd w:val="clear" w:color="auto" w:fill="auto"/>
          <w:lang w:val="ru-RU" w:eastAsia="ru-RU" w:bidi="ru-RU"/>
        </w:rPr>
        <w:t>для сравнения с пленочными измерениями во время облучения используются симуляционные рентгенограммы или цифровая радиография.</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Для получения данных о внутренних структурах применя</w:t>
        <w:softHyphen/>
        <w:t>ются следующие устройства и методы: рентгенодиагности</w:t>
        <w:softHyphen/>
        <w:t>ческая аппаратура, поперечная томография, компьютерная рентгеновская томография, ядерно-магнитный резонанс (ЯМР), ультразвук и позитронная томография.</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Изображения, получаемые в традиционной рентгеновской диагностике, не выявляют многих мелких деталей так как:</w:t>
      </w:r>
    </w:p>
    <w:p>
      <w:pPr>
        <w:pStyle w:val="Style11"/>
        <w:keepNext w:val="0"/>
        <w:keepLines w:val="0"/>
        <w:widowControl w:val="0"/>
        <w:numPr>
          <w:ilvl w:val="0"/>
          <w:numId w:val="27"/>
        </w:numPr>
        <w:shd w:val="clear" w:color="auto" w:fill="auto"/>
        <w:tabs>
          <w:tab w:pos="519" w:val="left"/>
        </w:tabs>
        <w:bidi w:val="0"/>
        <w:spacing w:before="0" w:after="0"/>
        <w:ind w:left="0" w:right="0" w:firstLine="320"/>
        <w:jc w:val="both"/>
      </w:pPr>
      <w:r>
        <w:rPr>
          <w:color w:val="000000"/>
          <w:spacing w:val="0"/>
          <w:w w:val="100"/>
          <w:position w:val="0"/>
          <w:shd w:val="clear" w:color="auto" w:fill="auto"/>
          <w:lang w:val="ru-RU" w:eastAsia="ru-RU" w:bidi="ru-RU"/>
        </w:rPr>
        <w:t>проектирование трехмерной анатомической инфор</w:t>
        <w:softHyphen/>
        <w:t>мации на двухмерный приемник затушевывает различия в прохождении X- лучей через трехмерные структуры тела;</w:t>
      </w:r>
    </w:p>
    <w:p>
      <w:pPr>
        <w:pStyle w:val="Style11"/>
        <w:keepNext w:val="0"/>
        <w:keepLines w:val="0"/>
        <w:widowControl w:val="0"/>
        <w:numPr>
          <w:ilvl w:val="0"/>
          <w:numId w:val="27"/>
        </w:numPr>
        <w:shd w:val="clear" w:color="auto" w:fill="auto"/>
        <w:tabs>
          <w:tab w:pos="519" w:val="left"/>
        </w:tabs>
        <w:bidi w:val="0"/>
        <w:spacing w:before="0" w:after="0"/>
        <w:ind w:left="0" w:right="0" w:firstLine="320"/>
        <w:jc w:val="both"/>
      </w:pPr>
      <w:r>
        <w:rPr>
          <w:color w:val="000000"/>
          <w:spacing w:val="0"/>
          <w:w w:val="100"/>
          <w:position w:val="0"/>
          <w:shd w:val="clear" w:color="auto" w:fill="auto"/>
          <w:lang w:val="ru-RU" w:eastAsia="ru-RU" w:bidi="ru-RU"/>
        </w:rPr>
        <w:t>традиционные средства визуализации изображений в рентгенодиагностике (рентгеновские пленки, флуоресцент</w:t>
        <w:softHyphen/>
        <w:t>ные экраны, усиливающие экраны) не способны разрешить разницу в интенсивности падающего на них излучения порядка нескольких процентов;</w:t>
      </w:r>
    </w:p>
    <w:p>
      <w:pPr>
        <w:pStyle w:val="Style11"/>
        <w:keepNext w:val="0"/>
        <w:keepLines w:val="0"/>
        <w:widowControl w:val="0"/>
        <w:numPr>
          <w:ilvl w:val="0"/>
          <w:numId w:val="27"/>
        </w:numPr>
        <w:shd w:val="clear" w:color="auto" w:fill="auto"/>
        <w:tabs>
          <w:tab w:pos="524" w:val="left"/>
        </w:tabs>
        <w:bidi w:val="0"/>
        <w:spacing w:before="0" w:after="480"/>
        <w:ind w:left="0" w:right="0" w:firstLine="320"/>
        <w:jc w:val="both"/>
      </w:pPr>
      <w:r>
        <w:rPr>
          <w:color w:val="000000"/>
          <w:spacing w:val="0"/>
          <w:w w:val="100"/>
          <w:position w:val="0"/>
          <w:shd w:val="clear" w:color="auto" w:fill="auto"/>
          <w:lang w:val="ru-RU" w:eastAsia="ru-RU" w:bidi="ru-RU"/>
        </w:rPr>
        <w:t>широкие пучки Х-лучей, применяемые при рентгено</w:t>
        <w:softHyphen/>
        <w:t>диагностике, создают много рассеянного излучения, которое мешает выявлению мелких деталей.</w:t>
      </w:r>
    </w:p>
    <w:p>
      <w:pPr>
        <w:pStyle w:val="Style57"/>
        <w:keepNext w:val="0"/>
        <w:keepLines w:val="0"/>
        <w:widowControl w:val="0"/>
        <w:numPr>
          <w:ilvl w:val="1"/>
          <w:numId w:val="29"/>
        </w:numPr>
        <w:shd w:val="clear" w:color="auto" w:fill="auto"/>
        <w:tabs>
          <w:tab w:pos="519" w:val="left"/>
        </w:tabs>
        <w:bidi w:val="0"/>
        <w:spacing w:before="0" w:line="240" w:lineRule="auto"/>
        <w:ind w:left="0" w:right="0" w:firstLine="0"/>
        <w:jc w:val="both"/>
      </w:pPr>
      <w:r>
        <w:rPr>
          <w:color w:val="000000"/>
          <w:spacing w:val="0"/>
          <w:w w:val="100"/>
          <w:position w:val="0"/>
          <w:shd w:val="clear" w:color="auto" w:fill="auto"/>
          <w:lang w:val="ru-RU" w:eastAsia="ru-RU" w:bidi="ru-RU"/>
        </w:rPr>
        <w:t>Интроскопия</w:t>
      </w:r>
    </w:p>
    <w:p>
      <w:pPr>
        <w:pStyle w:val="Style11"/>
        <w:keepNext w:val="0"/>
        <w:keepLines w:val="0"/>
        <w:widowControl w:val="0"/>
        <w:shd w:val="clear" w:color="auto" w:fill="auto"/>
        <w:bidi w:val="0"/>
        <w:spacing w:before="0" w:after="0"/>
        <w:ind w:left="0" w:right="0" w:firstLine="320"/>
        <w:jc w:val="both"/>
      </w:pPr>
      <w:r>
        <w:rPr>
          <w:b/>
          <w:bCs/>
          <w:color w:val="000000"/>
          <w:spacing w:val="0"/>
          <w:w w:val="100"/>
          <w:position w:val="0"/>
          <w:shd w:val="clear" w:color="auto" w:fill="auto"/>
          <w:lang w:val="ru-RU" w:eastAsia="ru-RU" w:bidi="ru-RU"/>
        </w:rPr>
        <w:t xml:space="preserve">Компьютерная томография </w:t>
      </w:r>
      <w:r>
        <w:rPr>
          <w:color w:val="000000"/>
          <w:spacing w:val="0"/>
          <w:w w:val="100"/>
          <w:position w:val="0"/>
          <w:shd w:val="clear" w:color="auto" w:fill="auto"/>
          <w:lang w:val="ru-RU" w:eastAsia="ru-RU" w:bidi="ru-RU"/>
        </w:rPr>
        <w:t>(КТ) является обязатель</w:t>
        <w:softHyphen/>
        <w:t>ным методом трехмерной визуализации тела пациента при проведении планирования лучевой терапии. Главным отличием КТ от традиционных методик получения теневых рентгеновских изображений является процедура рекон</w:t>
        <w:softHyphen/>
        <w:br w:type="page"/>
      </w:r>
      <w:r>
        <w:rPr>
          <w:color w:val="000000"/>
          <w:spacing w:val="0"/>
          <w:w w:val="100"/>
          <w:position w:val="0"/>
          <w:shd w:val="clear" w:color="auto" w:fill="auto"/>
          <w:lang w:val="ru-RU" w:eastAsia="ru-RU" w:bidi="ru-RU"/>
        </w:rPr>
        <w:t>струкции (восстановления) трехмерного изображения по двухмерным изображениям, сделанным в одной проекции с некоторым небольшим шагом.</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Реконструкция изображения в томографии представляет сложный математический процесс. В процессе реконструк</w:t>
        <w:softHyphen/>
        <w:t>ции при КТ генерируются СТ-числа, которые связаны с ко</w:t>
        <w:softHyphen/>
        <w:t xml:space="preserve">эффициентами ослабления. Нормализованные КТ-числа (-1000 для воздуха и + 1000 для кости) называют числами Хаунсфильда </w:t>
      </w:r>
      <w:r>
        <w:rPr>
          <w:color w:val="000000"/>
          <w:spacing w:val="0"/>
          <w:w w:val="100"/>
          <w:position w:val="0"/>
          <w:shd w:val="clear" w:color="auto" w:fill="auto"/>
          <w:lang w:val="en-US" w:eastAsia="en-US" w:bidi="en-US"/>
        </w:rPr>
        <w:t>(Hounsfield):</w:t>
      </w:r>
    </w:p>
    <w:p>
      <w:pPr>
        <w:pStyle w:val="Style11"/>
        <w:keepNext w:val="0"/>
        <w:keepLines w:val="0"/>
        <w:widowControl w:val="0"/>
        <w:shd w:val="clear" w:color="auto" w:fill="auto"/>
        <w:bidi w:val="0"/>
        <w:spacing w:before="0" w:after="0" w:line="283" w:lineRule="auto"/>
        <w:ind w:left="0" w:right="0" w:firstLine="0"/>
        <w:jc w:val="center"/>
        <w:rPr>
          <w:sz w:val="19"/>
          <w:szCs w:val="19"/>
        </w:rPr>
      </w:pPr>
      <w:r>
        <w:rPr>
          <w:color w:val="000000"/>
          <w:spacing w:val="0"/>
          <w:w w:val="100"/>
          <w:position w:val="0"/>
          <w:sz w:val="19"/>
          <w:szCs w:val="19"/>
          <w:shd w:val="clear" w:color="auto" w:fill="auto"/>
          <w:lang w:val="ru-RU" w:eastAsia="ru-RU" w:bidi="ru-RU"/>
        </w:rPr>
        <w:t xml:space="preserve">Я = </w:t>
      </w:r>
      <w:r>
        <w:rPr>
          <w:strike/>
          <w:color w:val="000000"/>
          <w:spacing w:val="0"/>
          <w:w w:val="100"/>
          <w:position w:val="0"/>
          <w:sz w:val="12"/>
          <w:szCs w:val="12"/>
          <w:shd w:val="clear" w:color="auto" w:fill="auto"/>
          <w:lang w:val="en-US" w:eastAsia="en-US" w:bidi="en-US"/>
        </w:rPr>
        <w:t>^tissue "^water</w:t>
      </w:r>
      <w:r>
        <w:rPr>
          <w:color w:val="000000"/>
          <w:spacing w:val="0"/>
          <w:w w:val="100"/>
          <w:position w:val="0"/>
          <w:sz w:val="19"/>
          <w:szCs w:val="19"/>
          <w:shd w:val="clear" w:color="auto" w:fill="auto"/>
          <w:lang w:val="en-US" w:eastAsia="en-US" w:bidi="en-US"/>
        </w:rPr>
        <w:t xml:space="preserve"> </w:t>
      </w:r>
      <w:r>
        <w:rPr>
          <w:color w:val="000000"/>
          <w:spacing w:val="0"/>
          <w:w w:val="100"/>
          <w:position w:val="0"/>
          <w:sz w:val="19"/>
          <w:szCs w:val="19"/>
          <w:shd w:val="clear" w:color="auto" w:fill="auto"/>
          <w:lang w:val="ru-RU" w:eastAsia="ru-RU" w:bidi="ru-RU"/>
        </w:rPr>
        <w:t xml:space="preserve">. ] </w:t>
      </w:r>
      <w:r>
        <w:rPr>
          <w:color w:val="000000"/>
          <w:spacing w:val="0"/>
          <w:w w:val="100"/>
          <w:position w:val="0"/>
          <w:sz w:val="19"/>
          <w:szCs w:val="19"/>
          <w:shd w:val="clear" w:color="auto" w:fill="auto"/>
          <w:lang w:val="en-US" w:eastAsia="en-US" w:bidi="en-US"/>
        </w:rPr>
        <w:t xml:space="preserve">QQQ </w:t>
      </w:r>
      <w:r>
        <w:rPr>
          <w:color w:val="000000"/>
          <w:spacing w:val="0"/>
          <w:w w:val="100"/>
          <w:position w:val="0"/>
          <w:sz w:val="19"/>
          <w:szCs w:val="19"/>
          <w:shd w:val="clear" w:color="auto" w:fill="auto"/>
          <w:lang w:val="ru-RU" w:eastAsia="ru-RU" w:bidi="ru-RU"/>
        </w:rPr>
        <w:t xml:space="preserve">„ </w:t>
      </w:r>
      <w:r>
        <w:rPr>
          <w:color w:val="000000"/>
          <w:spacing w:val="0"/>
          <w:w w:val="100"/>
          <w:position w:val="0"/>
          <w:sz w:val="19"/>
          <w:szCs w:val="19"/>
          <w:shd w:val="clear" w:color="auto" w:fill="auto"/>
          <w:lang w:val="en-US" w:eastAsia="en-US" w:bidi="en-US"/>
        </w:rPr>
        <w:t>j</w:t>
      </w:r>
    </w:p>
    <w:p>
      <w:pPr>
        <w:pStyle w:val="Style55"/>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en-US" w:eastAsia="en-US" w:bidi="en-US"/>
        </w:rPr>
        <w:t>^water</w:t>
      </w:r>
    </w:p>
    <w:p>
      <w:pPr>
        <w:pStyle w:val="Style11"/>
        <w:keepNext w:val="0"/>
        <w:keepLines w:val="0"/>
        <w:widowControl w:val="0"/>
        <w:shd w:val="clear" w:color="auto" w:fill="auto"/>
        <w:bidi w:val="0"/>
        <w:spacing w:before="0" w:after="0" w:line="271" w:lineRule="auto"/>
        <w:ind w:left="0" w:right="0" w:firstLine="0"/>
        <w:jc w:val="both"/>
      </w:pPr>
      <w:r>
        <w:rPr>
          <w:color w:val="000000"/>
          <w:spacing w:val="0"/>
          <w:w w:val="100"/>
          <w:position w:val="0"/>
          <w:shd w:val="clear" w:color="auto" w:fill="auto"/>
          <w:lang w:val="ru-RU" w:eastAsia="ru-RU" w:bidi="ru-RU"/>
        </w:rPr>
        <w:t xml:space="preserve">где </w:t>
      </w:r>
      <w:r>
        <w:rPr>
          <w:color w:val="000000"/>
          <w:spacing w:val="0"/>
          <w:w w:val="100"/>
          <w:position w:val="0"/>
          <w:shd w:val="clear" w:color="auto" w:fill="auto"/>
          <w:lang w:val="en-US" w:eastAsia="en-US" w:bidi="en-US"/>
        </w:rPr>
        <w:t xml:space="preserve">p — </w:t>
      </w:r>
      <w:r>
        <w:rPr>
          <w:color w:val="000000"/>
          <w:spacing w:val="0"/>
          <w:w w:val="100"/>
          <w:position w:val="0"/>
          <w:shd w:val="clear" w:color="auto" w:fill="auto"/>
          <w:lang w:val="ru-RU" w:eastAsia="ru-RU" w:bidi="ru-RU"/>
        </w:rPr>
        <w:t>линейный коэффициент ослабления.</w:t>
      </w:r>
    </w:p>
    <w:p>
      <w:pPr>
        <w:pStyle w:val="Style11"/>
        <w:keepNext w:val="0"/>
        <w:keepLines w:val="0"/>
        <w:widowControl w:val="0"/>
        <w:shd w:val="clear" w:color="auto" w:fill="auto"/>
        <w:bidi w:val="0"/>
        <w:spacing w:before="0" w:after="440" w:line="271" w:lineRule="auto"/>
        <w:ind w:left="0" w:right="0" w:firstLine="320"/>
        <w:jc w:val="both"/>
      </w:pPr>
      <w:r>
        <w:rPr>
          <w:color w:val="000000"/>
          <w:spacing w:val="0"/>
          <w:w w:val="100"/>
          <w:position w:val="0"/>
          <w:shd w:val="clear" w:color="auto" w:fill="auto"/>
          <w:lang w:val="ru-RU" w:eastAsia="ru-RU" w:bidi="ru-RU"/>
        </w:rPr>
        <w:t>Связь КТ-чисел с электронной плотностью не является линейной во всем диапазоне плотностей. Нелинейность вызывается атомным номером тканей. На рис.3.1.1 видно,</w:t>
      </w:r>
    </w:p>
    <w:p>
      <w:pPr>
        <w:pStyle w:val="Style52"/>
        <w:keepNext w:val="0"/>
        <w:keepLines w:val="0"/>
        <w:widowControl w:val="0"/>
        <w:shd w:val="clear" w:color="auto" w:fill="auto"/>
        <w:bidi w:val="0"/>
        <w:spacing w:before="0" w:after="100" w:line="257" w:lineRule="auto"/>
        <w:ind w:left="0" w:right="0" w:firstLine="0"/>
        <w:jc w:val="center"/>
        <w:rPr>
          <w:sz w:val="16"/>
          <w:szCs w:val="16"/>
        </w:rPr>
      </w:pPr>
      <w:r>
        <mc:AlternateContent>
          <mc:Choice Requires="wps">
            <w:drawing>
              <wp:anchor distT="0" distB="0" distL="114300" distR="876300" simplePos="0" relativeHeight="125829429" behindDoc="0" locked="0" layoutInCell="1" allowOverlap="1">
                <wp:simplePos x="0" y="0"/>
                <wp:positionH relativeFrom="page">
                  <wp:posOffset>1614805</wp:posOffset>
                </wp:positionH>
                <wp:positionV relativeFrom="margin">
                  <wp:posOffset>2780030</wp:posOffset>
                </wp:positionV>
                <wp:extent cx="393065" cy="1965960"/>
                <wp:wrapSquare wrapText="right"/>
                <wp:docPr id="125" name="Shape 125"/>
                <a:graphic xmlns:a="http://schemas.openxmlformats.org/drawingml/2006/main">
                  <a:graphicData uri="http://schemas.microsoft.com/office/word/2010/wordprocessingShape">
                    <wps:wsp>
                      <wps:cNvSpPr txBox="1"/>
                      <wps:spPr>
                        <a:xfrm>
                          <a:ext cx="393065" cy="1965960"/>
                        </a:xfrm>
                        <a:prstGeom prst="rect"/>
                        <a:noFill/>
                      </wps:spPr>
                      <wps:txbx>
                        <w:txbxContent>
                          <w:p>
                            <w:pPr>
                              <w:pStyle w:val="Style52"/>
                              <w:keepNext w:val="0"/>
                              <w:keepLines w:val="0"/>
                              <w:widowControl w:val="0"/>
                              <w:shd w:val="clear" w:color="auto" w:fill="auto"/>
                              <w:bidi w:val="0"/>
                              <w:spacing w:before="0" w:after="280" w:line="240" w:lineRule="auto"/>
                              <w:ind w:left="0" w:right="0" w:firstLine="280"/>
                              <w:jc w:val="left"/>
                            </w:pPr>
                            <w:r>
                              <w:rPr>
                                <w:spacing w:val="0"/>
                                <w:w w:val="100"/>
                                <w:position w:val="0"/>
                                <w:shd w:val="clear" w:color="auto" w:fill="auto"/>
                                <w:lang w:val="ru-RU" w:eastAsia="ru-RU" w:bidi="ru-RU"/>
                              </w:rPr>
                              <w:t>500</w:t>
                            </w:r>
                          </w:p>
                          <w:p>
                            <w:pPr>
                              <w:pStyle w:val="Style52"/>
                              <w:keepNext w:val="0"/>
                              <w:keepLines w:val="0"/>
                              <w:widowControl w:val="0"/>
                              <w:shd w:val="clear" w:color="auto" w:fill="auto"/>
                              <w:bidi w:val="0"/>
                              <w:spacing w:before="0" w:after="140" w:line="240" w:lineRule="auto"/>
                              <w:ind w:left="0" w:right="0" w:firstLine="0"/>
                              <w:jc w:val="right"/>
                            </w:pPr>
                            <w:r>
                              <w:rPr>
                                <w:spacing w:val="0"/>
                                <w:w w:val="100"/>
                                <w:position w:val="0"/>
                                <w:shd w:val="clear" w:color="auto" w:fill="auto"/>
                                <w:lang w:val="ru-RU" w:eastAsia="ru-RU" w:bidi="ru-RU"/>
                              </w:rPr>
                              <w:t>300</w:t>
                            </w:r>
                          </w:p>
                          <w:p>
                            <w:pPr>
                              <w:pStyle w:val="Style52"/>
                              <w:keepNext w:val="0"/>
                              <w:keepLines w:val="0"/>
                              <w:widowControl w:val="0"/>
                              <w:shd w:val="clear" w:color="auto" w:fill="auto"/>
                              <w:bidi w:val="0"/>
                              <w:spacing w:before="0" w:after="220" w:line="240" w:lineRule="auto"/>
                              <w:ind w:left="0" w:right="0" w:firstLine="0"/>
                              <w:jc w:val="left"/>
                            </w:pPr>
                            <w:r>
                              <w:rPr>
                                <w:spacing w:val="0"/>
                                <w:w w:val="100"/>
                                <w:position w:val="0"/>
                                <w:shd w:val="clear" w:color="auto" w:fill="auto"/>
                                <w:lang w:val="ru-RU" w:eastAsia="ru-RU" w:bidi="ru-RU"/>
                              </w:rPr>
                              <w:t>I 100</w:t>
                            </w:r>
                          </w:p>
                          <w:p>
                            <w:pPr>
                              <w:pStyle w:val="Style5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Н </w:t>
                            </w:r>
                            <w:r>
                              <w:rPr>
                                <w:spacing w:val="0"/>
                                <w:w w:val="100"/>
                                <w:position w:val="0"/>
                                <w:shd w:val="clear" w:color="auto" w:fill="auto"/>
                                <w:lang w:val="ru-RU" w:eastAsia="ru-RU" w:bidi="ru-RU"/>
                              </w:rPr>
                              <w:t>-100</w:t>
                            </w:r>
                          </w:p>
                          <w:p>
                            <w:pPr>
                              <w:pStyle w:val="Style55"/>
                              <w:keepNext w:val="0"/>
                              <w:keepLines w:val="0"/>
                              <w:widowControl w:val="0"/>
                              <w:shd w:val="clear" w:color="auto" w:fill="auto"/>
                              <w:bidi w:val="0"/>
                              <w:spacing w:before="0" w:after="140" w:line="209" w:lineRule="auto"/>
                              <w:ind w:left="0" w:right="0" w:firstLine="0"/>
                              <w:jc w:val="both"/>
                            </w:pPr>
                            <w:r>
                              <w:rPr>
                                <w:color w:val="000000"/>
                                <w:spacing w:val="0"/>
                                <w:w w:val="100"/>
                                <w:position w:val="0"/>
                                <w:shd w:val="clear" w:color="auto" w:fill="auto"/>
                                <w:lang w:val="ru-RU" w:eastAsia="ru-RU" w:bidi="ru-RU"/>
                              </w:rPr>
                              <w:t>-4</w:t>
                            </w:r>
                          </w:p>
                          <w:p>
                            <w:pPr>
                              <w:pStyle w:val="Style52"/>
                              <w:keepNext w:val="0"/>
                              <w:keepLines w:val="0"/>
                              <w:widowControl w:val="0"/>
                              <w:shd w:val="clear" w:color="auto" w:fill="auto"/>
                              <w:bidi w:val="0"/>
                              <w:spacing w:before="0" w:after="220" w:line="240" w:lineRule="auto"/>
                              <w:ind w:left="0" w:right="0" w:firstLine="280"/>
                              <w:jc w:val="left"/>
                            </w:pPr>
                            <w:r>
                              <w:rPr>
                                <w:spacing w:val="0"/>
                                <w:w w:val="100"/>
                                <w:position w:val="0"/>
                                <w:shd w:val="clear" w:color="auto" w:fill="auto"/>
                                <w:lang w:val="ru-RU" w:eastAsia="ru-RU" w:bidi="ru-RU"/>
                              </w:rPr>
                              <w:t>-300</w:t>
                            </w:r>
                          </w:p>
                          <w:p>
                            <w:pPr>
                              <w:pStyle w:val="Style52"/>
                              <w:keepNext w:val="0"/>
                              <w:keepLines w:val="0"/>
                              <w:widowControl w:val="0"/>
                              <w:shd w:val="clear" w:color="auto" w:fill="auto"/>
                              <w:bidi w:val="0"/>
                              <w:spacing w:before="0" w:after="220" w:line="240" w:lineRule="auto"/>
                              <w:ind w:left="0" w:right="0" w:firstLine="280"/>
                              <w:jc w:val="left"/>
                            </w:pPr>
                            <w:r>
                              <w:rPr>
                                <w:spacing w:val="0"/>
                                <w:w w:val="100"/>
                                <w:position w:val="0"/>
                                <w:shd w:val="clear" w:color="auto" w:fill="auto"/>
                                <w:lang w:val="ru-RU" w:eastAsia="ru-RU" w:bidi="ru-RU"/>
                              </w:rPr>
                              <w:t>-500</w:t>
                            </w:r>
                          </w:p>
                          <w:p>
                            <w:pPr>
                              <w:pStyle w:val="Style52"/>
                              <w:keepNext w:val="0"/>
                              <w:keepLines w:val="0"/>
                              <w:widowControl w:val="0"/>
                              <w:shd w:val="clear" w:color="auto" w:fill="auto"/>
                              <w:bidi w:val="0"/>
                              <w:spacing w:before="0" w:after="220" w:line="240" w:lineRule="auto"/>
                              <w:ind w:left="0" w:right="0" w:firstLine="280"/>
                              <w:jc w:val="left"/>
                            </w:pPr>
                            <w:r>
                              <w:rPr>
                                <w:spacing w:val="0"/>
                                <w:w w:val="100"/>
                                <w:position w:val="0"/>
                                <w:shd w:val="clear" w:color="auto" w:fill="auto"/>
                                <w:lang w:val="ru-RU" w:eastAsia="ru-RU" w:bidi="ru-RU"/>
                              </w:rPr>
                              <w:t>-700</w:t>
                            </w:r>
                          </w:p>
                          <w:p>
                            <w:pPr>
                              <w:pStyle w:val="Style52"/>
                              <w:keepNext w:val="0"/>
                              <w:keepLines w:val="0"/>
                              <w:widowControl w:val="0"/>
                              <w:shd w:val="clear" w:color="auto" w:fill="auto"/>
                              <w:bidi w:val="0"/>
                              <w:spacing w:before="0" w:after="220" w:line="240" w:lineRule="auto"/>
                              <w:ind w:left="0" w:right="0" w:firstLine="240"/>
                              <w:jc w:val="left"/>
                            </w:pPr>
                            <w:r>
                              <w:rPr>
                                <w:spacing w:val="0"/>
                                <w:w w:val="100"/>
                                <w:position w:val="0"/>
                                <w:shd w:val="clear" w:color="auto" w:fill="auto"/>
                                <w:lang w:val="ru-RU" w:eastAsia="ru-RU" w:bidi="ru-RU"/>
                              </w:rPr>
                              <w:t>-900</w:t>
                            </w:r>
                          </w:p>
                        </w:txbxContent>
                      </wps:txbx>
                      <wps:bodyPr lIns="0" tIns="0" rIns="0" bIns="0">
                        <a:noAutoFit/>
                      </wps:bodyPr>
                    </wps:wsp>
                  </a:graphicData>
                </a:graphic>
              </wp:anchor>
            </w:drawing>
          </mc:Choice>
          <mc:Fallback>
            <w:pict>
              <v:shape id="_x0000_s1151" type="#_x0000_t202" style="position:absolute;margin-left:127.15000000000001pt;margin-top:218.90000000000001pt;width:30.949999999999999pt;height:154.80000000000001pt;z-index:-125829324;mso-wrap-distance-left:9.pt;mso-wrap-distance-right:69.pt;mso-position-horizontal-relative:page;mso-position-vertical-relative:margin" filled="f" stroked="f">
                <v:textbox inset="0,0,0,0">
                  <w:txbxContent>
                    <w:p>
                      <w:pPr>
                        <w:pStyle w:val="Style52"/>
                        <w:keepNext w:val="0"/>
                        <w:keepLines w:val="0"/>
                        <w:widowControl w:val="0"/>
                        <w:shd w:val="clear" w:color="auto" w:fill="auto"/>
                        <w:bidi w:val="0"/>
                        <w:spacing w:before="0" w:after="280" w:line="240" w:lineRule="auto"/>
                        <w:ind w:left="0" w:right="0" w:firstLine="280"/>
                        <w:jc w:val="left"/>
                      </w:pPr>
                      <w:r>
                        <w:rPr>
                          <w:spacing w:val="0"/>
                          <w:w w:val="100"/>
                          <w:position w:val="0"/>
                          <w:shd w:val="clear" w:color="auto" w:fill="auto"/>
                          <w:lang w:val="ru-RU" w:eastAsia="ru-RU" w:bidi="ru-RU"/>
                        </w:rPr>
                        <w:t>500</w:t>
                      </w:r>
                    </w:p>
                    <w:p>
                      <w:pPr>
                        <w:pStyle w:val="Style52"/>
                        <w:keepNext w:val="0"/>
                        <w:keepLines w:val="0"/>
                        <w:widowControl w:val="0"/>
                        <w:shd w:val="clear" w:color="auto" w:fill="auto"/>
                        <w:bidi w:val="0"/>
                        <w:spacing w:before="0" w:after="140" w:line="240" w:lineRule="auto"/>
                        <w:ind w:left="0" w:right="0" w:firstLine="0"/>
                        <w:jc w:val="right"/>
                      </w:pPr>
                      <w:r>
                        <w:rPr>
                          <w:spacing w:val="0"/>
                          <w:w w:val="100"/>
                          <w:position w:val="0"/>
                          <w:shd w:val="clear" w:color="auto" w:fill="auto"/>
                          <w:lang w:val="ru-RU" w:eastAsia="ru-RU" w:bidi="ru-RU"/>
                        </w:rPr>
                        <w:t>300</w:t>
                      </w:r>
                    </w:p>
                    <w:p>
                      <w:pPr>
                        <w:pStyle w:val="Style52"/>
                        <w:keepNext w:val="0"/>
                        <w:keepLines w:val="0"/>
                        <w:widowControl w:val="0"/>
                        <w:shd w:val="clear" w:color="auto" w:fill="auto"/>
                        <w:bidi w:val="0"/>
                        <w:spacing w:before="0" w:after="220" w:line="240" w:lineRule="auto"/>
                        <w:ind w:left="0" w:right="0" w:firstLine="0"/>
                        <w:jc w:val="left"/>
                      </w:pPr>
                      <w:r>
                        <w:rPr>
                          <w:spacing w:val="0"/>
                          <w:w w:val="100"/>
                          <w:position w:val="0"/>
                          <w:shd w:val="clear" w:color="auto" w:fill="auto"/>
                          <w:lang w:val="ru-RU" w:eastAsia="ru-RU" w:bidi="ru-RU"/>
                        </w:rPr>
                        <w:t>I 100</w:t>
                      </w:r>
                    </w:p>
                    <w:p>
                      <w:pPr>
                        <w:pStyle w:val="Style52"/>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 xml:space="preserve">Н </w:t>
                      </w:r>
                      <w:r>
                        <w:rPr>
                          <w:spacing w:val="0"/>
                          <w:w w:val="100"/>
                          <w:position w:val="0"/>
                          <w:shd w:val="clear" w:color="auto" w:fill="auto"/>
                          <w:lang w:val="ru-RU" w:eastAsia="ru-RU" w:bidi="ru-RU"/>
                        </w:rPr>
                        <w:t>-100</w:t>
                      </w:r>
                    </w:p>
                    <w:p>
                      <w:pPr>
                        <w:pStyle w:val="Style55"/>
                        <w:keepNext w:val="0"/>
                        <w:keepLines w:val="0"/>
                        <w:widowControl w:val="0"/>
                        <w:shd w:val="clear" w:color="auto" w:fill="auto"/>
                        <w:bidi w:val="0"/>
                        <w:spacing w:before="0" w:after="140" w:line="209" w:lineRule="auto"/>
                        <w:ind w:left="0" w:right="0" w:firstLine="0"/>
                        <w:jc w:val="both"/>
                      </w:pPr>
                      <w:r>
                        <w:rPr>
                          <w:color w:val="000000"/>
                          <w:spacing w:val="0"/>
                          <w:w w:val="100"/>
                          <w:position w:val="0"/>
                          <w:shd w:val="clear" w:color="auto" w:fill="auto"/>
                          <w:lang w:val="ru-RU" w:eastAsia="ru-RU" w:bidi="ru-RU"/>
                        </w:rPr>
                        <w:t>-4</w:t>
                      </w:r>
                    </w:p>
                    <w:p>
                      <w:pPr>
                        <w:pStyle w:val="Style52"/>
                        <w:keepNext w:val="0"/>
                        <w:keepLines w:val="0"/>
                        <w:widowControl w:val="0"/>
                        <w:shd w:val="clear" w:color="auto" w:fill="auto"/>
                        <w:bidi w:val="0"/>
                        <w:spacing w:before="0" w:after="220" w:line="240" w:lineRule="auto"/>
                        <w:ind w:left="0" w:right="0" w:firstLine="280"/>
                        <w:jc w:val="left"/>
                      </w:pPr>
                      <w:r>
                        <w:rPr>
                          <w:spacing w:val="0"/>
                          <w:w w:val="100"/>
                          <w:position w:val="0"/>
                          <w:shd w:val="clear" w:color="auto" w:fill="auto"/>
                          <w:lang w:val="ru-RU" w:eastAsia="ru-RU" w:bidi="ru-RU"/>
                        </w:rPr>
                        <w:t>-300</w:t>
                      </w:r>
                    </w:p>
                    <w:p>
                      <w:pPr>
                        <w:pStyle w:val="Style52"/>
                        <w:keepNext w:val="0"/>
                        <w:keepLines w:val="0"/>
                        <w:widowControl w:val="0"/>
                        <w:shd w:val="clear" w:color="auto" w:fill="auto"/>
                        <w:bidi w:val="0"/>
                        <w:spacing w:before="0" w:after="220" w:line="240" w:lineRule="auto"/>
                        <w:ind w:left="0" w:right="0" w:firstLine="280"/>
                        <w:jc w:val="left"/>
                      </w:pPr>
                      <w:r>
                        <w:rPr>
                          <w:spacing w:val="0"/>
                          <w:w w:val="100"/>
                          <w:position w:val="0"/>
                          <w:shd w:val="clear" w:color="auto" w:fill="auto"/>
                          <w:lang w:val="ru-RU" w:eastAsia="ru-RU" w:bidi="ru-RU"/>
                        </w:rPr>
                        <w:t>-500</w:t>
                      </w:r>
                    </w:p>
                    <w:p>
                      <w:pPr>
                        <w:pStyle w:val="Style52"/>
                        <w:keepNext w:val="0"/>
                        <w:keepLines w:val="0"/>
                        <w:widowControl w:val="0"/>
                        <w:shd w:val="clear" w:color="auto" w:fill="auto"/>
                        <w:bidi w:val="0"/>
                        <w:spacing w:before="0" w:after="220" w:line="240" w:lineRule="auto"/>
                        <w:ind w:left="0" w:right="0" w:firstLine="280"/>
                        <w:jc w:val="left"/>
                      </w:pPr>
                      <w:r>
                        <w:rPr>
                          <w:spacing w:val="0"/>
                          <w:w w:val="100"/>
                          <w:position w:val="0"/>
                          <w:shd w:val="clear" w:color="auto" w:fill="auto"/>
                          <w:lang w:val="ru-RU" w:eastAsia="ru-RU" w:bidi="ru-RU"/>
                        </w:rPr>
                        <w:t>-700</w:t>
                      </w:r>
                    </w:p>
                    <w:p>
                      <w:pPr>
                        <w:pStyle w:val="Style52"/>
                        <w:keepNext w:val="0"/>
                        <w:keepLines w:val="0"/>
                        <w:widowControl w:val="0"/>
                        <w:shd w:val="clear" w:color="auto" w:fill="auto"/>
                        <w:bidi w:val="0"/>
                        <w:spacing w:before="0" w:after="220" w:line="240" w:lineRule="auto"/>
                        <w:ind w:left="0" w:right="0" w:firstLine="240"/>
                        <w:jc w:val="left"/>
                      </w:pPr>
                      <w:r>
                        <w:rPr>
                          <w:spacing w:val="0"/>
                          <w:w w:val="100"/>
                          <w:position w:val="0"/>
                          <w:shd w:val="clear" w:color="auto" w:fill="auto"/>
                          <w:lang w:val="ru-RU" w:eastAsia="ru-RU" w:bidi="ru-RU"/>
                        </w:rPr>
                        <w:t>-900</w:t>
                      </w:r>
                    </w:p>
                  </w:txbxContent>
                </v:textbox>
                <w10:wrap type="square" side="right" anchorx="page" anchory="margin"/>
              </v:shape>
            </w:pict>
          </mc:Fallback>
        </mc:AlternateContent>
      </w:r>
      <w:r>
        <w:drawing>
          <wp:anchor distT="1286510" distB="54610" distL="547370" distR="113665" simplePos="0" relativeHeight="125829431" behindDoc="0" locked="0" layoutInCell="1" allowOverlap="1">
            <wp:simplePos x="0" y="0"/>
            <wp:positionH relativeFrom="page">
              <wp:posOffset>2047875</wp:posOffset>
            </wp:positionH>
            <wp:positionV relativeFrom="margin">
              <wp:posOffset>4066540</wp:posOffset>
            </wp:positionV>
            <wp:extent cx="725170" cy="628015"/>
            <wp:wrapSquare wrapText="right"/>
            <wp:docPr id="127" name="Shape 127"/>
            <a:graphic xmlns:a="http://schemas.openxmlformats.org/drawingml/2006/main">
              <a:graphicData uri="http://schemas.openxmlformats.org/drawingml/2006/picture">
                <pic:pic xmlns:pic="http://schemas.openxmlformats.org/drawingml/2006/picture">
                  <pic:nvPicPr>
                    <pic:cNvPr id="128" name="Picture box 128"/>
                    <pic:cNvPicPr/>
                  </pic:nvPicPr>
                  <pic:blipFill>
                    <a:blip r:embed="rId75"/>
                    <a:stretch/>
                  </pic:blipFill>
                  <pic:spPr>
                    <a:xfrm>
                      <a:ext cx="725170" cy="628015"/>
                    </a:xfrm>
                    <a:prstGeom prst="rect"/>
                  </pic:spPr>
                </pic:pic>
              </a:graphicData>
            </a:graphic>
          </wp:anchor>
        </w:drawing>
      </w:r>
      <w:r>
        <w:rPr>
          <w:spacing w:val="0"/>
          <w:w w:val="100"/>
          <w:position w:val="0"/>
          <w:sz w:val="16"/>
          <w:szCs w:val="16"/>
          <w:shd w:val="clear" w:color="auto" w:fill="auto"/>
          <w:lang w:val="ru-RU" w:eastAsia="ru-RU" w:bidi="ru-RU"/>
        </w:rPr>
        <w:t>/</w:t>
        <w:br/>
        <w:t>головка бедра</w:t>
      </w:r>
    </w:p>
    <w:p>
      <w:pPr>
        <w:pStyle w:val="Style52"/>
        <w:keepNext w:val="0"/>
        <w:keepLines w:val="0"/>
        <w:widowControl w:val="0"/>
        <w:shd w:val="clear" w:color="auto" w:fill="auto"/>
        <w:bidi w:val="0"/>
        <w:spacing w:before="0" w:after="0" w:line="257" w:lineRule="auto"/>
        <w:ind w:left="0" w:right="0" w:firstLine="0"/>
        <w:jc w:val="center"/>
        <w:rPr>
          <w:sz w:val="16"/>
          <w:szCs w:val="16"/>
        </w:rPr>
      </w:pPr>
      <w:r>
        <w:rPr>
          <w:spacing w:val="0"/>
          <w:w w:val="100"/>
          <w:position w:val="0"/>
          <w:sz w:val="16"/>
          <w:szCs w:val="16"/>
          <w:shd w:val="clear" w:color="auto" w:fill="auto"/>
          <w:lang w:val="ru-RU" w:eastAsia="ru-RU" w:bidi="ru-RU"/>
        </w:rPr>
        <w:t>/</w:t>
      </w:r>
    </w:p>
    <w:p>
      <w:pPr>
        <w:pStyle w:val="Style52"/>
        <w:keepNext w:val="0"/>
        <w:keepLines w:val="0"/>
        <w:widowControl w:val="0"/>
        <w:shd w:val="clear" w:color="auto" w:fill="auto"/>
        <w:bidi w:val="0"/>
        <w:spacing w:before="0" w:after="180" w:line="257" w:lineRule="auto"/>
        <w:ind w:left="0" w:right="0" w:firstLine="0"/>
        <w:jc w:val="both"/>
        <w:rPr>
          <w:sz w:val="16"/>
          <w:szCs w:val="16"/>
        </w:rPr>
      </w:pPr>
      <w:r>
        <w:rPr>
          <w:spacing w:val="0"/>
          <w:w w:val="100"/>
          <w:position w:val="0"/>
          <w:sz w:val="16"/>
          <w:szCs w:val="16"/>
          <w:shd w:val="clear" w:color="auto" w:fill="auto"/>
          <w:lang w:val="ru-RU" w:eastAsia="ru-RU" w:bidi="ru-RU"/>
        </w:rPr>
        <w:t>1/1 кровь</w:t>
      </w:r>
    </w:p>
    <w:p>
      <w:pPr>
        <w:pStyle w:val="Style52"/>
        <w:keepNext w:val="0"/>
        <w:keepLines w:val="0"/>
        <w:widowControl w:val="0"/>
        <w:shd w:val="clear" w:color="auto" w:fill="auto"/>
        <w:bidi w:val="0"/>
        <w:spacing w:before="0" w:after="1720" w:line="257" w:lineRule="auto"/>
        <w:ind w:left="0" w:right="0" w:firstLine="160"/>
        <w:jc w:val="both"/>
        <w:rPr>
          <w:sz w:val="16"/>
          <w:szCs w:val="16"/>
        </w:rPr>
      </w:pPr>
      <w:r>
        <w:rPr>
          <w:spacing w:val="0"/>
          <w:w w:val="100"/>
          <w:position w:val="0"/>
          <w:sz w:val="16"/>
          <w:szCs w:val="16"/>
          <w:shd w:val="clear" w:color="auto" w:fill="auto"/>
          <w:lang w:val="ru-RU" w:eastAsia="ru-RU" w:bidi="ru-RU"/>
        </w:rPr>
        <w:t xml:space="preserve">} </w:t>
      </w:r>
      <w:r>
        <w:rPr>
          <w:color w:val="000000"/>
          <w:spacing w:val="0"/>
          <w:w w:val="100"/>
          <w:position w:val="0"/>
          <w:sz w:val="16"/>
          <w:szCs w:val="16"/>
          <w:shd w:val="clear" w:color="auto" w:fill="auto"/>
          <w:lang w:val="ru-RU" w:eastAsia="ru-RU" w:bidi="ru-RU"/>
        </w:rPr>
        <w:t>подкожный жир</w:t>
      </w:r>
    </w:p>
    <w:p>
      <w:pPr>
        <w:pStyle w:val="Style59"/>
        <w:keepNext w:val="0"/>
        <w:keepLines w:val="0"/>
        <w:widowControl w:val="0"/>
        <w:shd w:val="clear" w:color="auto" w:fill="auto"/>
        <w:bidi w:val="0"/>
        <w:spacing w:before="100" w:after="0" w:line="240" w:lineRule="auto"/>
        <w:ind w:left="0" w:right="0" w:firstLine="0"/>
        <w:jc w:val="left"/>
        <w:rPr>
          <w:sz w:val="20"/>
          <w:szCs w:val="20"/>
        </w:rPr>
      </w:pPr>
      <w:r>
        <mc:AlternateContent>
          <mc:Choice Requires="wps">
            <w:drawing>
              <wp:anchor distT="12700" distB="38100" distL="114300" distR="114300" simplePos="0" relativeHeight="125829432" behindDoc="0" locked="0" layoutInCell="1" allowOverlap="1">
                <wp:simplePos x="0" y="0"/>
                <wp:positionH relativeFrom="page">
                  <wp:posOffset>2461895</wp:posOffset>
                </wp:positionH>
                <wp:positionV relativeFrom="margin">
                  <wp:posOffset>4697095</wp:posOffset>
                </wp:positionV>
                <wp:extent cx="1237615" cy="298450"/>
                <wp:wrapTopAndBottom/>
                <wp:docPr id="129" name="Shape 129"/>
                <a:graphic xmlns:a="http://schemas.openxmlformats.org/drawingml/2006/main">
                  <a:graphicData uri="http://schemas.microsoft.com/office/word/2010/wordprocessingShape">
                    <wps:wsp>
                      <wps:cNvSpPr txBox="1"/>
                      <wps:spPr>
                        <a:xfrm>
                          <a:ext cx="1237615" cy="298450"/>
                        </a:xfrm>
                        <a:prstGeom prst="rect"/>
                        <a:noFill/>
                      </wps:spPr>
                      <wps:txbx>
                        <w:txbxContent>
                          <w:p>
                            <w:pPr>
                              <w:pStyle w:val="Style52"/>
                              <w:keepNext w:val="0"/>
                              <w:keepLines w:val="0"/>
                              <w:widowControl w:val="0"/>
                              <w:shd w:val="clear" w:color="auto" w:fill="auto"/>
                              <w:tabs>
                                <w:tab w:pos="864" w:val="left"/>
                                <w:tab w:pos="1714" w:val="left"/>
                              </w:tabs>
                              <w:bidi w:val="0"/>
                              <w:spacing w:before="0" w:after="40" w:line="240" w:lineRule="auto"/>
                              <w:ind w:left="0" w:right="0" w:firstLine="0"/>
                              <w:jc w:val="center"/>
                            </w:pPr>
                            <w:r>
                              <w:rPr>
                                <w:spacing w:val="0"/>
                                <w:w w:val="100"/>
                                <w:position w:val="0"/>
                                <w:shd w:val="clear" w:color="auto" w:fill="auto"/>
                                <w:lang w:val="ru-RU" w:eastAsia="ru-RU" w:bidi="ru-RU"/>
                              </w:rPr>
                              <w:t>0.5</w:t>
                              <w:tab/>
                              <w:t>1.0</w:t>
                              <w:tab/>
                              <w:t>1.5</w:t>
                            </w:r>
                          </w:p>
                          <w:p>
                            <w:pPr>
                              <w:pStyle w:val="Style52"/>
                              <w:keepNext w:val="0"/>
                              <w:keepLines w:val="0"/>
                              <w:widowControl w:val="0"/>
                              <w:shd w:val="clear" w:color="auto" w:fill="auto"/>
                              <w:bidi w:val="0"/>
                              <w:spacing w:before="0" w:after="0" w:line="240" w:lineRule="auto"/>
                              <w:ind w:left="0" w:right="0" w:firstLine="0"/>
                              <w:jc w:val="center"/>
                            </w:pPr>
                            <w:r>
                              <w:rPr>
                                <w:spacing w:val="0"/>
                                <w:w w:val="100"/>
                                <w:position w:val="0"/>
                                <w:shd w:val="clear" w:color="auto" w:fill="auto"/>
                                <w:lang w:val="ru-RU" w:eastAsia="ru-RU" w:bidi="ru-RU"/>
                              </w:rPr>
                              <w:t>Ре/РН2&lt;Э</w:t>
                            </w:r>
                          </w:p>
                        </w:txbxContent>
                      </wps:txbx>
                      <wps:bodyPr lIns="0" tIns="0" rIns="0" bIns="0">
                        <a:noAutoFit/>
                      </wps:bodyPr>
                    </wps:wsp>
                  </a:graphicData>
                </a:graphic>
              </wp:anchor>
            </w:drawing>
          </mc:Choice>
          <mc:Fallback>
            <w:pict>
              <v:shape id="_x0000_s1155" type="#_x0000_t202" style="position:absolute;margin-left:193.84999999999999pt;margin-top:369.85000000000002pt;width:97.450000000000003pt;height:23.5pt;z-index:-125829321;mso-wrap-distance-left:9.pt;mso-wrap-distance-top:1.pt;mso-wrap-distance-right:9.pt;mso-wrap-distance-bottom:3.pt;mso-position-horizontal-relative:page;mso-position-vertical-relative:margin" filled="f" stroked="f">
                <v:textbox inset="0,0,0,0">
                  <w:txbxContent>
                    <w:p>
                      <w:pPr>
                        <w:pStyle w:val="Style52"/>
                        <w:keepNext w:val="0"/>
                        <w:keepLines w:val="0"/>
                        <w:widowControl w:val="0"/>
                        <w:shd w:val="clear" w:color="auto" w:fill="auto"/>
                        <w:tabs>
                          <w:tab w:pos="864" w:val="left"/>
                          <w:tab w:pos="1714" w:val="left"/>
                        </w:tabs>
                        <w:bidi w:val="0"/>
                        <w:spacing w:before="0" w:after="40" w:line="240" w:lineRule="auto"/>
                        <w:ind w:left="0" w:right="0" w:firstLine="0"/>
                        <w:jc w:val="center"/>
                      </w:pPr>
                      <w:r>
                        <w:rPr>
                          <w:spacing w:val="0"/>
                          <w:w w:val="100"/>
                          <w:position w:val="0"/>
                          <w:shd w:val="clear" w:color="auto" w:fill="auto"/>
                          <w:lang w:val="ru-RU" w:eastAsia="ru-RU" w:bidi="ru-RU"/>
                        </w:rPr>
                        <w:t>0.5</w:t>
                        <w:tab/>
                        <w:t>1.0</w:t>
                        <w:tab/>
                        <w:t>1.5</w:t>
                      </w:r>
                    </w:p>
                    <w:p>
                      <w:pPr>
                        <w:pStyle w:val="Style52"/>
                        <w:keepNext w:val="0"/>
                        <w:keepLines w:val="0"/>
                        <w:widowControl w:val="0"/>
                        <w:shd w:val="clear" w:color="auto" w:fill="auto"/>
                        <w:bidi w:val="0"/>
                        <w:spacing w:before="0" w:after="0" w:line="240" w:lineRule="auto"/>
                        <w:ind w:left="0" w:right="0" w:firstLine="0"/>
                        <w:jc w:val="center"/>
                      </w:pPr>
                      <w:r>
                        <w:rPr>
                          <w:spacing w:val="0"/>
                          <w:w w:val="100"/>
                          <w:position w:val="0"/>
                          <w:shd w:val="clear" w:color="auto" w:fill="auto"/>
                          <w:lang w:val="ru-RU" w:eastAsia="ru-RU" w:bidi="ru-RU"/>
                        </w:rPr>
                        <w:t>Ре/РН2&lt;Э</w:t>
                      </w:r>
                    </w:p>
                  </w:txbxContent>
                </v:textbox>
                <w10:wrap type="topAndBottom" anchorx="page" anchory="margin"/>
              </v:shape>
            </w:pict>
          </mc:Fallback>
        </mc:AlternateContent>
      </w:r>
      <w:r>
        <w:rPr>
          <w:color w:val="000000"/>
          <w:spacing w:val="0"/>
          <w:w w:val="100"/>
          <w:position w:val="0"/>
          <w:sz w:val="18"/>
          <w:szCs w:val="18"/>
          <w:shd w:val="clear" w:color="auto" w:fill="auto"/>
          <w:lang w:val="ru-RU" w:eastAsia="ru-RU" w:bidi="ru-RU"/>
        </w:rPr>
        <w:t xml:space="preserve">Рис.3.1.1 Типовая зависимость чисел Хаунсфильда от электронной плотности для разных видов тканей и органов </w:t>
      </w:r>
      <w:r>
        <w:rPr>
          <w:rStyle w:val="CharStyle12"/>
          <w:b w:val="0"/>
          <w:bCs w:val="0"/>
        </w:rPr>
        <w:t>что связь линейна между легкими и мягкой тканью и нели</w:t>
        <w:softHyphen/>
        <w:t>нейна между мягкой тканью и костью.</w:t>
      </w:r>
    </w:p>
    <w:p>
      <w:pPr>
        <w:pStyle w:val="Style11"/>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Магниторезонансная томография </w:t>
      </w:r>
      <w:r>
        <w:rPr>
          <w:color w:val="000000"/>
          <w:spacing w:val="0"/>
          <w:w w:val="100"/>
          <w:position w:val="0"/>
          <w:shd w:val="clear" w:color="auto" w:fill="auto"/>
          <w:lang w:val="ru-RU" w:eastAsia="ru-RU" w:bidi="ru-RU"/>
        </w:rPr>
        <w:t>(МРТ) представляет собой важное дополнение к КТ. В основе МРТ лежит измере</w:t>
        <w:softHyphen/>
        <w:t>ние радиочастоты излучения, возникающего при изменении состояния спина ядер водорода в присутствии сильного магнитного поля. В то время как КТ связана с различием в коэффициентах ослабления излучения в зависимости от атомного номера и плотности электронов в тканях, отно</w:t>
        <w:softHyphen/>
        <w:t>сительная интенсивность пикселей на МРТ изображениях является функцией плотности протонов и времени спиновой релаксации в разных тканях.</w:t>
      </w:r>
    </w:p>
    <w:p>
      <w:pPr>
        <w:pStyle w:val="Style11"/>
        <w:keepNext w:val="0"/>
        <w:keepLines w:val="0"/>
        <w:widowControl w:val="0"/>
        <w:shd w:val="clear" w:color="auto" w:fill="auto"/>
        <w:bidi w:val="0"/>
        <w:spacing w:before="0" w:after="120"/>
        <w:ind w:left="0" w:right="0"/>
        <w:jc w:val="both"/>
      </w:pPr>
      <w:r>
        <w:rPr>
          <w:color w:val="000000"/>
          <w:spacing w:val="0"/>
          <w:w w:val="100"/>
          <w:position w:val="0"/>
          <w:shd w:val="clear" w:color="auto" w:fill="auto"/>
          <w:lang w:val="ru-RU" w:eastAsia="ru-RU" w:bidi="ru-RU"/>
        </w:rPr>
        <w:t>В силу принципов МРТ и восстановления изображения костные структуры не создают ответного сигнала, т.е. про</w:t>
        <w:softHyphen/>
        <w:t>являются на изображении как черные участки, в то время как небольшие различия в составе тканей легко различают</w:t>
        <w:softHyphen/>
        <w:t>ся. Для иллюстрации на рис.3.1.2 представлены КТ и МРТ изображения черепа. Основное преимущество МРТ перед КТ заключается в лучшей демонстрации особенностей опу</w:t>
        <w:softHyphen/>
        <w:t>холей и мягких тканей.</w:t>
      </w:r>
    </w:p>
    <w:p>
      <w:pPr>
        <w:widowControl w:val="0"/>
        <w:jc w:val="center"/>
        <w:rPr>
          <w:sz w:val="2"/>
          <w:szCs w:val="2"/>
        </w:rPr>
      </w:pPr>
      <w:r>
        <w:drawing>
          <wp:inline>
            <wp:extent cx="3224530" cy="1706880"/>
            <wp:docPr id="131" name="Picutre 131"/>
            <a:graphic xmlns:a="http://schemas.openxmlformats.org/drawingml/2006/main">
              <a:graphicData uri="http://schemas.openxmlformats.org/drawingml/2006/picture">
                <pic:pic xmlns:pic="http://schemas.openxmlformats.org/drawingml/2006/picture">
                  <pic:nvPicPr>
                    <pic:cNvPr id="131" name="Picture 131"/>
                    <pic:cNvPicPr/>
                  </pic:nvPicPr>
                  <pic:blipFill>
                    <a:blip r:embed="rId77"/>
                    <a:stretch/>
                  </pic:blipFill>
                  <pic:spPr>
                    <a:xfrm>
                      <a:ext cx="3224530" cy="1706880"/>
                    </a:xfrm>
                    <a:prstGeom prst="rect"/>
                  </pic:spPr>
                </pic:pic>
              </a:graphicData>
            </a:graphic>
          </wp:inline>
        </w:drawing>
      </w:r>
    </w:p>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Рис.3.1.2. Сравнение КТ (слева) и МРТ (справа) изображений черепа</w:t>
      </w:r>
    </w:p>
    <w:p>
      <w:pPr>
        <w:pStyle w:val="Style11"/>
        <w:keepNext w:val="0"/>
        <w:keepLines w:val="0"/>
        <w:widowControl w:val="0"/>
        <w:shd w:val="clear" w:color="auto" w:fill="auto"/>
        <w:bidi w:val="0"/>
        <w:spacing w:before="0" w:after="0"/>
        <w:ind w:left="0" w:right="0" w:firstLine="320"/>
        <w:jc w:val="both"/>
      </w:pPr>
      <w:r>
        <w:rPr>
          <w:b/>
          <w:bCs/>
          <w:color w:val="000000"/>
          <w:spacing w:val="0"/>
          <w:w w:val="100"/>
          <w:position w:val="0"/>
          <w:shd w:val="clear" w:color="auto" w:fill="auto"/>
          <w:lang w:val="ru-RU" w:eastAsia="ru-RU" w:bidi="ru-RU"/>
        </w:rPr>
        <w:t xml:space="preserve">Позитронная эмиссионная томография </w:t>
      </w:r>
      <w:r>
        <w:rPr>
          <w:color w:val="000000"/>
          <w:spacing w:val="0"/>
          <w:w w:val="100"/>
          <w:position w:val="0"/>
          <w:shd w:val="clear" w:color="auto" w:fill="auto"/>
          <w:lang w:val="ru-RU" w:eastAsia="ru-RU" w:bidi="ru-RU"/>
        </w:rPr>
        <w:t>(ПЭТ) ис</w:t>
        <w:softHyphen/>
        <w:t>пользует эмиссию позитронов и биологически активные молекулы. ПЭТ визуализация отражает биологическую функцию тканей и органов и предоставляет дополнительную информацию к КТ и МРТ визуализации. Данные ПЭТ могут сыграть полезную роль в определении краевых участков плохо определяемых, но метаболически высокоактивных опухолей, как, например, глиома в мозге.</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При планировании лучевой терапии выбирают:</w:t>
      </w:r>
    </w:p>
    <w:p>
      <w:pPr>
        <w:pStyle w:val="Style11"/>
        <w:keepNext w:val="0"/>
        <w:keepLines w:val="0"/>
        <w:widowControl w:val="0"/>
        <w:numPr>
          <w:ilvl w:val="0"/>
          <w:numId w:val="31"/>
        </w:numPr>
        <w:shd w:val="clear" w:color="auto" w:fill="auto"/>
        <w:tabs>
          <w:tab w:pos="627" w:val="left"/>
        </w:tabs>
        <w:bidi w:val="0"/>
        <w:spacing w:before="0" w:after="0"/>
        <w:ind w:left="0" w:right="0" w:firstLine="320"/>
        <w:jc w:val="both"/>
      </w:pPr>
      <w:r>
        <w:rPr>
          <w:color w:val="000000"/>
          <w:spacing w:val="0"/>
          <w:w w:val="100"/>
          <w:position w:val="0"/>
          <w:shd w:val="clear" w:color="auto" w:fill="auto"/>
          <w:lang w:val="ru-RU" w:eastAsia="ru-RU" w:bidi="ru-RU"/>
        </w:rPr>
        <w:t>вид и энергию пучка излучения;</w:t>
      </w:r>
    </w:p>
    <w:p>
      <w:pPr>
        <w:pStyle w:val="Style11"/>
        <w:keepNext w:val="0"/>
        <w:keepLines w:val="0"/>
        <w:widowControl w:val="0"/>
        <w:numPr>
          <w:ilvl w:val="0"/>
          <w:numId w:val="31"/>
        </w:numPr>
        <w:shd w:val="clear" w:color="auto" w:fill="auto"/>
        <w:tabs>
          <w:tab w:pos="641" w:val="left"/>
        </w:tabs>
        <w:bidi w:val="0"/>
        <w:spacing w:before="0" w:after="0"/>
        <w:ind w:left="0" w:right="0" w:firstLine="320"/>
        <w:jc w:val="both"/>
      </w:pPr>
      <w:r>
        <w:rPr>
          <w:color w:val="000000"/>
          <w:spacing w:val="0"/>
          <w:w w:val="100"/>
          <w:position w:val="0"/>
          <w:shd w:val="clear" w:color="auto" w:fill="auto"/>
          <w:lang w:val="ru-RU" w:eastAsia="ru-RU" w:bidi="ru-RU"/>
        </w:rPr>
        <w:t>РИП или РИО (расстояние источник-очаг);</w:t>
      </w:r>
    </w:p>
    <w:p>
      <w:pPr>
        <w:pStyle w:val="Style11"/>
        <w:keepNext w:val="0"/>
        <w:keepLines w:val="0"/>
        <w:widowControl w:val="0"/>
        <w:numPr>
          <w:ilvl w:val="0"/>
          <w:numId w:val="31"/>
        </w:numPr>
        <w:shd w:val="clear" w:color="auto" w:fill="auto"/>
        <w:tabs>
          <w:tab w:pos="637" w:val="left"/>
        </w:tabs>
        <w:bidi w:val="0"/>
        <w:spacing w:before="0" w:after="0"/>
        <w:ind w:left="0" w:right="0" w:firstLine="320"/>
        <w:jc w:val="both"/>
      </w:pPr>
      <w:r>
        <w:rPr>
          <w:color w:val="000000"/>
          <w:spacing w:val="0"/>
          <w:w w:val="100"/>
          <w:position w:val="0"/>
          <w:shd w:val="clear" w:color="auto" w:fill="auto"/>
          <w:lang w:val="ru-RU" w:eastAsia="ru-RU" w:bidi="ru-RU"/>
        </w:rPr>
        <w:t>размеры поля облучения;</w:t>
      </w:r>
    </w:p>
    <w:p>
      <w:pPr>
        <w:pStyle w:val="Style11"/>
        <w:keepNext w:val="0"/>
        <w:keepLines w:val="0"/>
        <w:widowControl w:val="0"/>
        <w:numPr>
          <w:ilvl w:val="0"/>
          <w:numId w:val="31"/>
        </w:numPr>
        <w:shd w:val="clear" w:color="auto" w:fill="auto"/>
        <w:tabs>
          <w:tab w:pos="646" w:val="left"/>
        </w:tabs>
        <w:bidi w:val="0"/>
        <w:spacing w:before="0" w:after="0"/>
        <w:ind w:left="0" w:right="0" w:firstLine="320"/>
        <w:jc w:val="both"/>
      </w:pPr>
      <w:r>
        <w:rPr>
          <w:color w:val="000000"/>
          <w:spacing w:val="0"/>
          <w:w w:val="100"/>
          <w:position w:val="0"/>
          <w:shd w:val="clear" w:color="auto" w:fill="auto"/>
          <w:lang w:val="ru-RU" w:eastAsia="ru-RU" w:bidi="ru-RU"/>
        </w:rPr>
        <w:t>положение пациента во время облучения;</w:t>
      </w:r>
    </w:p>
    <w:p>
      <w:pPr>
        <w:pStyle w:val="Style11"/>
        <w:keepNext w:val="0"/>
        <w:keepLines w:val="0"/>
        <w:widowControl w:val="0"/>
        <w:numPr>
          <w:ilvl w:val="0"/>
          <w:numId w:val="31"/>
        </w:numPr>
        <w:shd w:val="clear" w:color="auto" w:fill="auto"/>
        <w:tabs>
          <w:tab w:pos="637" w:val="left"/>
        </w:tabs>
        <w:bidi w:val="0"/>
        <w:spacing w:before="0" w:after="0"/>
        <w:ind w:left="0" w:right="0" w:firstLine="320"/>
        <w:jc w:val="both"/>
      </w:pPr>
      <w:r>
        <w:rPr>
          <w:color w:val="000000"/>
          <w:spacing w:val="0"/>
          <w:w w:val="100"/>
          <w:position w:val="0"/>
          <w:shd w:val="clear" w:color="auto" w:fill="auto"/>
          <w:lang w:val="ru-RU" w:eastAsia="ru-RU" w:bidi="ru-RU"/>
        </w:rPr>
        <w:t>координаты точки входа пучка, угол пучка;</w:t>
      </w:r>
    </w:p>
    <w:p>
      <w:pPr>
        <w:pStyle w:val="Style11"/>
        <w:keepNext w:val="0"/>
        <w:keepLines w:val="0"/>
        <w:widowControl w:val="0"/>
        <w:numPr>
          <w:ilvl w:val="0"/>
          <w:numId w:val="31"/>
        </w:numPr>
        <w:shd w:val="clear" w:color="auto" w:fill="auto"/>
        <w:tabs>
          <w:tab w:pos="641" w:val="left"/>
        </w:tabs>
        <w:bidi w:val="0"/>
        <w:spacing w:before="0" w:after="0"/>
        <w:ind w:left="0" w:right="0" w:firstLine="320"/>
        <w:jc w:val="both"/>
      </w:pPr>
      <w:r>
        <w:rPr>
          <w:color w:val="000000"/>
          <w:spacing w:val="0"/>
          <w:w w:val="100"/>
          <w:position w:val="0"/>
          <w:shd w:val="clear" w:color="auto" w:fill="auto"/>
          <w:lang w:val="ru-RU" w:eastAsia="ru-RU" w:bidi="ru-RU"/>
        </w:rPr>
        <w:t>положение защитных блоков или клиньев;</w:t>
      </w:r>
    </w:p>
    <w:p>
      <w:pPr>
        <w:pStyle w:val="Style11"/>
        <w:keepNext w:val="0"/>
        <w:keepLines w:val="0"/>
        <w:widowControl w:val="0"/>
        <w:numPr>
          <w:ilvl w:val="0"/>
          <w:numId w:val="31"/>
        </w:numPr>
        <w:shd w:val="clear" w:color="auto" w:fill="auto"/>
        <w:tabs>
          <w:tab w:pos="629" w:val="left"/>
        </w:tabs>
        <w:bidi w:val="0"/>
        <w:spacing w:before="0" w:after="0"/>
        <w:ind w:left="0" w:right="0" w:firstLine="320"/>
        <w:jc w:val="both"/>
      </w:pPr>
      <w:r>
        <w:rPr>
          <w:color w:val="000000"/>
          <w:spacing w:val="0"/>
          <w:w w:val="100"/>
          <w:position w:val="0"/>
          <w:shd w:val="clear" w:color="auto" w:fill="auto"/>
          <w:lang w:val="ru-RU" w:eastAsia="ru-RU" w:bidi="ru-RU"/>
        </w:rPr>
        <w:t>начальное и конечное положение головки аппарата при ротации;</w:t>
      </w:r>
    </w:p>
    <w:p>
      <w:pPr>
        <w:pStyle w:val="Style11"/>
        <w:keepNext w:val="0"/>
        <w:keepLines w:val="0"/>
        <w:widowControl w:val="0"/>
        <w:numPr>
          <w:ilvl w:val="0"/>
          <w:numId w:val="31"/>
        </w:numPr>
        <w:shd w:val="clear" w:color="auto" w:fill="auto"/>
        <w:tabs>
          <w:tab w:pos="633" w:val="left"/>
        </w:tabs>
        <w:bidi w:val="0"/>
        <w:spacing w:before="0" w:after="0"/>
        <w:ind w:left="0" w:right="0" w:firstLine="320"/>
        <w:jc w:val="both"/>
      </w:pPr>
      <w:r>
        <w:rPr>
          <w:color w:val="000000"/>
          <w:spacing w:val="0"/>
          <w:w w:val="100"/>
          <w:position w:val="0"/>
          <w:shd w:val="clear" w:color="auto" w:fill="auto"/>
          <w:lang w:val="ru-RU" w:eastAsia="ru-RU" w:bidi="ru-RU"/>
        </w:rPr>
        <w:t>вид нормировки для карты изодоз — по максимуму дозы, по дозе в очаге или др.;</w:t>
      </w:r>
    </w:p>
    <w:p>
      <w:pPr>
        <w:pStyle w:val="Style11"/>
        <w:keepNext w:val="0"/>
        <w:keepLines w:val="0"/>
        <w:widowControl w:val="0"/>
        <w:numPr>
          <w:ilvl w:val="0"/>
          <w:numId w:val="31"/>
        </w:numPr>
        <w:shd w:val="clear" w:color="auto" w:fill="auto"/>
        <w:tabs>
          <w:tab w:pos="641" w:val="left"/>
        </w:tabs>
        <w:bidi w:val="0"/>
        <w:spacing w:before="0" w:after="0"/>
        <w:ind w:left="0" w:right="0" w:firstLine="320"/>
        <w:jc w:val="both"/>
      </w:pPr>
      <w:r>
        <w:rPr>
          <w:color w:val="000000"/>
          <w:spacing w:val="0"/>
          <w:w w:val="100"/>
          <w:position w:val="0"/>
          <w:shd w:val="clear" w:color="auto" w:fill="auto"/>
          <w:lang w:val="ru-RU" w:eastAsia="ru-RU" w:bidi="ru-RU"/>
        </w:rPr>
        <w:t>доза в очаге;</w:t>
      </w:r>
    </w:p>
    <w:p>
      <w:pPr>
        <w:pStyle w:val="Style11"/>
        <w:keepNext w:val="0"/>
        <w:keepLines w:val="0"/>
        <w:widowControl w:val="0"/>
        <w:numPr>
          <w:ilvl w:val="0"/>
          <w:numId w:val="31"/>
        </w:numPr>
        <w:shd w:val="clear" w:color="auto" w:fill="auto"/>
        <w:tabs>
          <w:tab w:pos="742" w:val="left"/>
        </w:tabs>
        <w:bidi w:val="0"/>
        <w:spacing w:before="0" w:after="0"/>
        <w:ind w:left="0" w:right="0" w:firstLine="320"/>
        <w:jc w:val="both"/>
      </w:pPr>
      <w:r>
        <w:rPr>
          <w:color w:val="000000"/>
          <w:spacing w:val="0"/>
          <w:w w:val="100"/>
          <w:position w:val="0"/>
          <w:shd w:val="clear" w:color="auto" w:fill="auto"/>
          <w:lang w:val="ru-RU" w:eastAsia="ru-RU" w:bidi="ru-RU"/>
        </w:rPr>
        <w:t>дозы в «горячих точках»;</w:t>
      </w:r>
    </w:p>
    <w:p>
      <w:pPr>
        <w:pStyle w:val="Style11"/>
        <w:keepNext w:val="0"/>
        <w:keepLines w:val="0"/>
        <w:widowControl w:val="0"/>
        <w:numPr>
          <w:ilvl w:val="0"/>
          <w:numId w:val="31"/>
        </w:numPr>
        <w:shd w:val="clear" w:color="auto" w:fill="auto"/>
        <w:tabs>
          <w:tab w:pos="742" w:val="left"/>
        </w:tabs>
        <w:bidi w:val="0"/>
        <w:spacing w:before="0" w:after="0"/>
        <w:ind w:left="0" w:right="0" w:firstLine="320"/>
        <w:jc w:val="both"/>
      </w:pPr>
      <w:r>
        <w:rPr>
          <w:color w:val="000000"/>
          <w:spacing w:val="0"/>
          <w:w w:val="100"/>
          <w:position w:val="0"/>
          <w:shd w:val="clear" w:color="auto" w:fill="auto"/>
          <w:lang w:val="ru-RU" w:eastAsia="ru-RU" w:bidi="ru-RU"/>
        </w:rPr>
        <w:t>доза на выходе для каждого пучка;</w:t>
      </w:r>
    </w:p>
    <w:p>
      <w:pPr>
        <w:pStyle w:val="Style11"/>
        <w:keepNext w:val="0"/>
        <w:keepLines w:val="0"/>
        <w:widowControl w:val="0"/>
        <w:numPr>
          <w:ilvl w:val="0"/>
          <w:numId w:val="31"/>
        </w:numPr>
        <w:shd w:val="clear" w:color="auto" w:fill="auto"/>
        <w:tabs>
          <w:tab w:pos="744" w:val="left"/>
        </w:tabs>
        <w:bidi w:val="0"/>
        <w:spacing w:before="0" w:after="0"/>
        <w:ind w:left="0" w:right="0" w:firstLine="320"/>
        <w:jc w:val="both"/>
      </w:pPr>
      <w:r>
        <w:rPr>
          <w:color w:val="000000"/>
          <w:spacing w:val="0"/>
          <w:w w:val="100"/>
          <w:position w:val="0"/>
          <w:shd w:val="clear" w:color="auto" w:fill="auto"/>
          <w:lang w:val="ru-RU" w:eastAsia="ru-RU" w:bidi="ru-RU"/>
        </w:rPr>
        <w:t>площадь или объем очага и объем, который буден облучен.</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Основной задачей клинической топометрии является определение объема облучения на основе информации о локализации, размерах патологического очага, а также об окружающих здоровых тканях, и представление всех по</w:t>
        <w:softHyphen/>
        <w:t>лученных данных в виде анатомо-топографической карты (среза). Карту выполняют в плоскости сечения тела пациента на уровне облучаемого объема (рис.3.1.3).</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На срезе отмечают направления пучков излучения при дистанционной лучевой терапии или расположение источ-</w:t>
      </w:r>
      <w:r>
        <w:br w:type="page"/>
      </w:r>
    </w:p>
    <w:p>
      <w:pPr>
        <w:widowControl w:val="0"/>
        <w:jc w:val="center"/>
        <w:rPr>
          <w:sz w:val="2"/>
          <w:szCs w:val="2"/>
        </w:rPr>
      </w:pPr>
      <w:r>
        <w:drawing>
          <wp:inline>
            <wp:extent cx="3694430" cy="2353310"/>
            <wp:docPr id="132" name="Picutre 132"/>
            <a:graphic xmlns:a="http://schemas.openxmlformats.org/drawingml/2006/main">
              <a:graphicData uri="http://schemas.openxmlformats.org/drawingml/2006/picture">
                <pic:pic xmlns:pic="http://schemas.openxmlformats.org/drawingml/2006/picture">
                  <pic:nvPicPr>
                    <pic:cNvPr id="132" name="Picture 132"/>
                    <pic:cNvPicPr/>
                  </pic:nvPicPr>
                  <pic:blipFill>
                    <a:blip r:embed="rId79"/>
                    <a:stretch/>
                  </pic:blipFill>
                  <pic:spPr>
                    <a:xfrm>
                      <a:ext cx="3694430" cy="2353310"/>
                    </a:xfrm>
                    <a:prstGeom prst="rect"/>
                  </pic:spPr>
                </pic:pic>
              </a:graphicData>
            </a:graphic>
          </wp:inline>
        </w:drawing>
      </w:r>
    </w:p>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Рис.3.1.3. Изображение среза пациента в системе планирования</w:t>
      </w:r>
    </w:p>
    <w:p>
      <w:pPr>
        <w:widowControl w:val="0"/>
        <w:spacing w:after="259" w:line="1" w:lineRule="exact"/>
      </w:pPr>
    </w:p>
    <w:p>
      <w:pPr>
        <w:widowControl w:val="0"/>
        <w:spacing w:line="1" w:lineRule="exact"/>
      </w:pPr>
    </w:p>
    <w:p>
      <w:pPr>
        <w:widowControl w:val="0"/>
        <w:jc w:val="center"/>
        <w:rPr>
          <w:sz w:val="2"/>
          <w:szCs w:val="2"/>
        </w:rPr>
      </w:pPr>
      <w:r>
        <w:drawing>
          <wp:inline>
            <wp:extent cx="3694430" cy="2042160"/>
            <wp:docPr id="133" name="Picutre 133"/>
            <a:graphic xmlns:a="http://schemas.openxmlformats.org/drawingml/2006/main">
              <a:graphicData uri="http://schemas.openxmlformats.org/drawingml/2006/picture">
                <pic:pic xmlns:pic="http://schemas.openxmlformats.org/drawingml/2006/picture">
                  <pic:nvPicPr>
                    <pic:cNvPr id="133" name="Picture 133"/>
                    <pic:cNvPicPr/>
                  </pic:nvPicPr>
                  <pic:blipFill>
                    <a:blip r:embed="rId81"/>
                    <a:stretch/>
                  </pic:blipFill>
                  <pic:spPr>
                    <a:xfrm>
                      <a:ext cx="3694430" cy="2042160"/>
                    </a:xfrm>
                    <a:prstGeom prst="rect"/>
                  </pic:spPr>
                </pic:pic>
              </a:graphicData>
            </a:graphic>
          </wp:inline>
        </w:drawing>
      </w:r>
    </w:p>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Рис.3.1.4. Укладка для проведения сеанса дистанционного облучения на линейном ускорителе</w:t>
      </w:r>
    </w:p>
    <w:p>
      <w:pPr>
        <w:pStyle w:val="Style11"/>
        <w:keepNext w:val="0"/>
        <w:keepLines w:val="0"/>
        <w:widowControl w:val="0"/>
        <w:shd w:val="clear" w:color="auto" w:fill="auto"/>
        <w:bidi w:val="0"/>
        <w:spacing w:before="0" w:after="480"/>
        <w:ind w:left="0" w:right="0" w:firstLine="0"/>
        <w:jc w:val="both"/>
      </w:pPr>
      <w:r>
        <w:rPr>
          <w:color w:val="000000"/>
          <w:spacing w:val="0"/>
          <w:w w:val="100"/>
          <w:position w:val="0"/>
          <w:shd w:val="clear" w:color="auto" w:fill="auto"/>
          <w:lang w:val="ru-RU" w:eastAsia="ru-RU" w:bidi="ru-RU"/>
        </w:rPr>
        <w:t>ников излучения при контактной терапии. На карте изобра</w:t>
        <w:softHyphen/>
        <w:t>жают контуры тела, а также всех органов и структур, которые полностью или частично попадают в пучок излучения. Всю информацию для составления анатомо-топографической карты получают в таком же положении больного, как при последующем облучении. На поверхности тела или фик</w:t>
        <w:softHyphen/>
        <w:t>сирующих устройствах больного отмечают границы полей и ориентиры для центрации пучка излучения. Позднее во время укладки пациента на столе радиотерапевтического аппарата лазерные центраторы или световые поля источни</w:t>
        <w:softHyphen/>
        <w:t>ков излучения совмещают с данными метками (рис.3.1.4).</w:t>
      </w:r>
    </w:p>
    <w:p>
      <w:pPr>
        <w:pStyle w:val="Style57"/>
        <w:keepNext w:val="0"/>
        <w:keepLines w:val="0"/>
        <w:widowControl w:val="0"/>
        <w:numPr>
          <w:ilvl w:val="1"/>
          <w:numId w:val="29"/>
        </w:numPr>
        <w:shd w:val="clear" w:color="auto" w:fill="auto"/>
        <w:tabs>
          <w:tab w:pos="543" w:val="left"/>
        </w:tabs>
        <w:bidi w:val="0"/>
        <w:spacing w:before="0" w:after="280" w:line="240" w:lineRule="auto"/>
        <w:ind w:left="0" w:right="0" w:firstLine="0"/>
        <w:jc w:val="both"/>
      </w:pPr>
      <w:r>
        <w:rPr>
          <w:color w:val="000000"/>
          <w:spacing w:val="0"/>
          <w:w w:val="100"/>
          <w:position w:val="0"/>
          <w:shd w:val="clear" w:color="auto" w:fill="auto"/>
          <w:lang w:val="ru-RU" w:eastAsia="ru-RU" w:bidi="ru-RU"/>
        </w:rPr>
        <w:t>Особенности проведения симуляции для планирования лучевой терапии</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В настоящее время для решения задач предлучевой под</w:t>
        <w:softHyphen/>
        <w:t>готовки используют специальную аппаратуру, позволяющую с большой точностью визуализировать зоны облучения и контуры поверхности тела больного в процессе имитации (симуляции) условий облучения. Выбирают взаимораспо</w:t>
        <w:softHyphen/>
        <w:t>ложение мишени и полей облучения, угол и направление центральных лучей.</w:t>
      </w:r>
    </w:p>
    <w:p>
      <w:pPr>
        <w:pStyle w:val="Style11"/>
        <w:keepNext w:val="0"/>
        <w:keepLines w:val="0"/>
        <w:widowControl w:val="0"/>
        <w:shd w:val="clear" w:color="auto" w:fill="auto"/>
        <w:bidi w:val="0"/>
        <w:spacing w:before="0" w:after="0"/>
        <w:ind w:left="0" w:right="0" w:firstLine="320"/>
        <w:jc w:val="both"/>
      </w:pPr>
      <w:r>
        <w:rPr>
          <w:b/>
          <w:bCs/>
          <w:color w:val="000000"/>
          <w:spacing w:val="0"/>
          <w:w w:val="100"/>
          <w:position w:val="0"/>
          <w:shd w:val="clear" w:color="auto" w:fill="auto"/>
          <w:lang w:val="ru-RU" w:eastAsia="ru-RU" w:bidi="ru-RU"/>
        </w:rPr>
        <w:t xml:space="preserve">Рентгеновский симулятор — </w:t>
      </w:r>
      <w:r>
        <w:rPr>
          <w:color w:val="000000"/>
          <w:spacing w:val="0"/>
          <w:w w:val="100"/>
          <w:position w:val="0"/>
          <w:shd w:val="clear" w:color="auto" w:fill="auto"/>
          <w:lang w:val="ru-RU" w:eastAsia="ru-RU" w:bidi="ru-RU"/>
        </w:rPr>
        <w:t>диагностический рент</w:t>
        <w:softHyphen/>
        <w:t>геновский аппарат, необходимый для выбора контуров (границ) радиационного поля путем геометрического мо</w:t>
        <w:softHyphen/>
        <w:t>делирования пучка излучения терапевтического аппарата заданных размеров, позиции (угол наклона) и расстояния от излучателя до поверхности тела или до центра очага.</w:t>
      </w:r>
    </w:p>
    <w:p>
      <w:pPr>
        <w:pStyle w:val="Style11"/>
        <w:keepNext w:val="0"/>
        <w:keepLines w:val="0"/>
        <w:widowControl w:val="0"/>
        <w:shd w:val="clear" w:color="auto" w:fill="auto"/>
        <w:bidi w:val="0"/>
        <w:spacing w:before="0" w:after="380"/>
        <w:ind w:left="0" w:right="0" w:firstLine="320"/>
        <w:jc w:val="both"/>
      </w:pPr>
      <w:r>
        <w:rPr>
          <w:color w:val="000000"/>
          <w:spacing w:val="0"/>
          <w:w w:val="100"/>
          <w:position w:val="0"/>
          <w:shd w:val="clear" w:color="auto" w:fill="auto"/>
          <w:lang w:val="ru-RU" w:eastAsia="ru-RU" w:bidi="ru-RU"/>
        </w:rPr>
        <w:t>Симулятор по конструкции и параметрам своих штатив</w:t>
        <w:softHyphen/>
        <w:t>ных устройств имеет большое сходство с установками для лучевой терапии. В симуляторе рентгеновский излучатель и усилитель рентгеновского изображения закреплены на</w:t>
      </w:r>
    </w:p>
    <w:p>
      <w:pPr>
        <w:widowControl w:val="0"/>
        <w:jc w:val="center"/>
        <w:rPr>
          <w:sz w:val="2"/>
          <w:szCs w:val="2"/>
        </w:rPr>
      </w:pPr>
      <w:r>
        <w:drawing>
          <wp:inline>
            <wp:extent cx="3694430" cy="2261870"/>
            <wp:docPr id="134" name="Picutre 134"/>
            <a:graphic xmlns:a="http://schemas.openxmlformats.org/drawingml/2006/main">
              <a:graphicData uri="http://schemas.openxmlformats.org/drawingml/2006/picture">
                <pic:pic xmlns:pic="http://schemas.openxmlformats.org/drawingml/2006/picture">
                  <pic:nvPicPr>
                    <pic:cNvPr id="134" name="Picture 134"/>
                    <pic:cNvPicPr/>
                  </pic:nvPicPr>
                  <pic:blipFill>
                    <a:blip r:embed="rId83"/>
                    <a:stretch/>
                  </pic:blipFill>
                  <pic:spPr>
                    <a:xfrm>
                      <a:ext cx="3694430" cy="2261870"/>
                    </a:xfrm>
                    <a:prstGeom prst="rect"/>
                  </pic:spPr>
                </pic:pic>
              </a:graphicData>
            </a:graphic>
          </wp:inline>
        </w:drawing>
      </w:r>
    </w:p>
    <w:p>
      <w:pPr>
        <w:pStyle w:val="Style31"/>
        <w:keepNext w:val="0"/>
        <w:keepLines w:val="0"/>
        <w:widowControl w:val="0"/>
        <w:shd w:val="clear" w:color="auto" w:fill="auto"/>
        <w:bidi w:val="0"/>
        <w:spacing w:before="0" w:after="0" w:line="240" w:lineRule="auto"/>
        <w:ind w:left="466" w:right="0" w:firstLine="0"/>
        <w:jc w:val="left"/>
      </w:pPr>
      <w:r>
        <w:rPr>
          <w:color w:val="000000"/>
          <w:spacing w:val="0"/>
          <w:w w:val="100"/>
          <w:position w:val="0"/>
          <w:shd w:val="clear" w:color="auto" w:fill="auto"/>
          <w:lang w:val="ru-RU" w:eastAsia="ru-RU" w:bidi="ru-RU"/>
        </w:rPr>
        <w:t>Рис. 3.2.1.Ренттеновский симулятор лучевой терапии</w:t>
      </w:r>
    </w:p>
    <w:p>
      <w:pPr>
        <w:widowControl w:val="0"/>
        <w:spacing w:after="239" w:line="1" w:lineRule="exact"/>
      </w:pP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противоположных концах П-образной дуги, которая может совершать круговое движение относительно горизонтальной оси. Больной лежит на столе аппарата в том положении,</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в котором будет проводиться облучение. Благодаря повороту дуги, поступательным движениям деки стола и поворотам станины стола пучок излучения может быть направлен под произвольным углом в любую точку тела па</w:t>
        <w:softHyphen/>
        <w:t>циента, лежащего на столе. С помощью шторок диафрагмы устанавливают величину поля облучения тела пациента по размерам рентгеновского изображения очага заболевания. В конце процедуры включают световой маркер и обводят карандашом спроецированные на тело пациента линии координатной сетки (рис.3.2.1).</w:t>
      </w:r>
    </w:p>
    <w:p>
      <w:pPr>
        <w:pStyle w:val="Style11"/>
        <w:keepNext w:val="0"/>
        <w:keepLines w:val="0"/>
        <w:widowControl w:val="0"/>
        <w:shd w:val="clear" w:color="auto" w:fill="auto"/>
        <w:bidi w:val="0"/>
        <w:spacing w:before="0" w:after="0"/>
        <w:ind w:left="0" w:right="0" w:firstLine="320"/>
        <w:jc w:val="both"/>
      </w:pPr>
      <w:r>
        <w:rPr>
          <w:b/>
          <w:bCs/>
          <w:color w:val="000000"/>
          <w:spacing w:val="0"/>
          <w:w w:val="100"/>
          <w:position w:val="0"/>
          <w:shd w:val="clear" w:color="auto" w:fill="auto"/>
          <w:lang w:val="ru-RU" w:eastAsia="ru-RU" w:bidi="ru-RU"/>
        </w:rPr>
        <w:t>КТ симулятор—</w:t>
      </w:r>
      <w:r>
        <w:rPr>
          <w:color w:val="000000"/>
          <w:spacing w:val="0"/>
          <w:w w:val="100"/>
          <w:position w:val="0"/>
          <w:shd w:val="clear" w:color="auto" w:fill="auto"/>
          <w:lang w:val="ru-RU" w:eastAsia="ru-RU" w:bidi="ru-RU"/>
        </w:rPr>
        <w:t>специальный компьютерный рентгенов</w:t>
        <w:softHyphen/>
        <w:t xml:space="preserve">ский томограф-симулятор для виртуального моделирования облучения. Такой КТ симулятор состоит из: современного спирального компьютерного томографа с плоской декой </w:t>
      </w:r>
      <w:r>
        <w:rPr>
          <w:color w:val="000000"/>
          <w:spacing w:val="0"/>
          <w:w w:val="100"/>
          <w:position w:val="0"/>
          <w:shd w:val="clear" w:color="auto" w:fill="auto"/>
          <w:lang w:val="ru-RU" w:eastAsia="ru-RU" w:bidi="ru-RU"/>
        </w:rPr>
        <w:t>стола; рабочего места для виртуальной симуляции; системы движущихся лазерных указателей.</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Возможности виртуального симулятора:</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1)построение трехмерной модели опухоли, прилежащих органов и структур;</w:t>
      </w:r>
    </w:p>
    <w:p>
      <w:pPr>
        <w:pStyle w:val="Style11"/>
        <w:keepNext w:val="0"/>
        <w:keepLines w:val="0"/>
        <w:widowControl w:val="0"/>
        <w:numPr>
          <w:ilvl w:val="0"/>
          <w:numId w:val="33"/>
        </w:numPr>
        <w:shd w:val="clear" w:color="auto" w:fill="auto"/>
        <w:tabs>
          <w:tab w:pos="628" w:val="left"/>
        </w:tabs>
        <w:bidi w:val="0"/>
        <w:spacing w:before="0" w:after="0"/>
        <w:ind w:left="0" w:right="0" w:firstLine="320"/>
        <w:jc w:val="both"/>
      </w:pPr>
      <w:r>
        <w:rPr>
          <w:color w:val="000000"/>
          <w:spacing w:val="0"/>
          <w:w w:val="100"/>
          <w:position w:val="0"/>
          <w:shd w:val="clear" w:color="auto" w:fill="auto"/>
          <w:lang w:val="ru-RU" w:eastAsia="ru-RU" w:bidi="ru-RU"/>
        </w:rPr>
        <w:t>определение изоцентра опухоли и опорных точек;</w:t>
      </w:r>
    </w:p>
    <w:p>
      <w:pPr>
        <w:pStyle w:val="Style11"/>
        <w:keepNext w:val="0"/>
        <w:keepLines w:val="0"/>
        <w:widowControl w:val="0"/>
        <w:numPr>
          <w:ilvl w:val="0"/>
          <w:numId w:val="33"/>
        </w:numPr>
        <w:shd w:val="clear" w:color="auto" w:fill="auto"/>
        <w:tabs>
          <w:tab w:pos="610" w:val="left"/>
        </w:tabs>
        <w:bidi w:val="0"/>
        <w:spacing w:before="0" w:after="0"/>
        <w:ind w:left="0" w:right="0" w:firstLine="320"/>
        <w:jc w:val="both"/>
      </w:pPr>
      <w:r>
        <w:rPr>
          <w:color w:val="000000"/>
          <w:spacing w:val="0"/>
          <w:w w:val="100"/>
          <w:position w:val="0"/>
          <w:shd w:val="clear" w:color="auto" w:fill="auto"/>
          <w:lang w:val="ru-RU" w:eastAsia="ru-RU" w:bidi="ru-RU"/>
        </w:rPr>
        <w:t>определение геометрии облучения (геометрии пучка, положений линейного ускорителя, положения лепестков многолепесткового коллиматора);</w:t>
      </w:r>
    </w:p>
    <w:p>
      <w:pPr>
        <w:pStyle w:val="Style11"/>
        <w:keepNext w:val="0"/>
        <w:keepLines w:val="0"/>
        <w:widowControl w:val="0"/>
        <w:numPr>
          <w:ilvl w:val="0"/>
          <w:numId w:val="33"/>
        </w:numPr>
        <w:shd w:val="clear" w:color="auto" w:fill="auto"/>
        <w:tabs>
          <w:tab w:pos="633" w:val="left"/>
        </w:tabs>
        <w:bidi w:val="0"/>
        <w:spacing w:before="0" w:after="0"/>
        <w:ind w:left="0" w:right="0" w:firstLine="320"/>
        <w:jc w:val="both"/>
      </w:pPr>
      <w:r>
        <w:rPr>
          <w:color w:val="000000"/>
          <w:spacing w:val="0"/>
          <w:w w:val="100"/>
          <w:position w:val="0"/>
          <w:shd w:val="clear" w:color="auto" w:fill="auto"/>
          <w:lang w:val="ru-RU" w:eastAsia="ru-RU" w:bidi="ru-RU"/>
        </w:rPr>
        <w:t>цифровая реконструкция изображений, архивация;</w:t>
      </w:r>
    </w:p>
    <w:p>
      <w:pPr>
        <w:pStyle w:val="Style11"/>
        <w:keepNext w:val="0"/>
        <w:keepLines w:val="0"/>
        <w:widowControl w:val="0"/>
        <w:numPr>
          <w:ilvl w:val="0"/>
          <w:numId w:val="33"/>
        </w:numPr>
        <w:shd w:val="clear" w:color="auto" w:fill="auto"/>
        <w:tabs>
          <w:tab w:pos="610" w:val="left"/>
        </w:tabs>
        <w:bidi w:val="0"/>
        <w:spacing w:before="0" w:after="0"/>
        <w:ind w:left="0" w:right="0" w:firstLine="320"/>
        <w:jc w:val="both"/>
      </w:pPr>
      <w:r>
        <w:rPr>
          <w:color w:val="000000"/>
          <w:spacing w:val="0"/>
          <w:w w:val="100"/>
          <w:position w:val="0"/>
          <w:shd w:val="clear" w:color="auto" w:fill="auto"/>
          <w:lang w:val="ru-RU" w:eastAsia="ru-RU" w:bidi="ru-RU"/>
        </w:rPr>
        <w:t>маркировка проекции изоцентра мишени на поверх</w:t>
        <w:softHyphen/>
        <w:t>ности тела пациента.</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Для иммобилизации пациента на лечебном столе используют ряд приспособлений. Обычно на стол накла</w:t>
        <w:softHyphen/>
        <w:t>дывают специальную планку из карбонового волокна, которая в сочетании с применением термопластических материалов дает возможность сохранять одно и то же по</w:t>
        <w:softHyphen/>
        <w:t>ложение пациента в течение всего времени проведения радиотерапии.</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 xml:space="preserve">Таким образом, при методике </w:t>
      </w:r>
      <w:r>
        <w:rPr>
          <w:color w:val="000000"/>
          <w:spacing w:val="0"/>
          <w:w w:val="100"/>
          <w:position w:val="0"/>
          <w:shd w:val="clear" w:color="auto" w:fill="auto"/>
          <w:lang w:val="en-US" w:eastAsia="en-US" w:bidi="en-US"/>
        </w:rPr>
        <w:t>SD</w:t>
      </w:r>
      <w:r>
        <w:rPr>
          <w:color w:val="000000"/>
          <w:spacing w:val="0"/>
          <w:w w:val="100"/>
          <w:position w:val="0"/>
          <w:shd w:val="clear" w:color="auto" w:fill="auto"/>
          <w:lang w:val="ru-RU" w:eastAsia="ru-RU" w:bidi="ru-RU"/>
        </w:rPr>
        <w:t>-планирования облу</w:t>
        <w:softHyphen/>
        <w:t>чения проводят следующие процедуры.</w:t>
      </w:r>
    </w:p>
    <w:p>
      <w:pPr>
        <w:pStyle w:val="Style11"/>
        <w:keepNext w:val="0"/>
        <w:keepLines w:val="0"/>
        <w:widowControl w:val="0"/>
        <w:numPr>
          <w:ilvl w:val="0"/>
          <w:numId w:val="35"/>
        </w:numPr>
        <w:shd w:val="clear" w:color="auto" w:fill="auto"/>
        <w:tabs>
          <w:tab w:pos="610" w:val="left"/>
        </w:tabs>
        <w:bidi w:val="0"/>
        <w:spacing w:before="0" w:after="0"/>
        <w:ind w:left="0" w:right="0" w:firstLine="320"/>
        <w:jc w:val="both"/>
      </w:pPr>
      <w:r>
        <w:rPr>
          <w:color w:val="000000"/>
          <w:spacing w:val="0"/>
          <w:w w:val="100"/>
          <w:position w:val="0"/>
          <w:shd w:val="clear" w:color="auto" w:fill="auto"/>
          <w:lang w:val="ru-RU" w:eastAsia="ru-RU" w:bidi="ru-RU"/>
        </w:rPr>
        <w:t>На компьютерном томографе производят укладку пациента в положении как при сеансе облучения. На коже больного делают метки. Производят КТ без задержки дыхания. В зоне опухолевого поражения толщина среза составляет 5 мм, на остальном протяжении — 1 см. Объем сканирования составляет 5-7 см в каждую сторону. Все КТизображения по локальной сети передаются в систему ЗП-планирования.</w:t>
      </w:r>
    </w:p>
    <w:p>
      <w:pPr>
        <w:pStyle w:val="Style11"/>
        <w:keepNext w:val="0"/>
        <w:keepLines w:val="0"/>
        <w:widowControl w:val="0"/>
        <w:numPr>
          <w:ilvl w:val="0"/>
          <w:numId w:val="35"/>
        </w:numPr>
        <w:shd w:val="clear" w:color="auto" w:fill="auto"/>
        <w:tabs>
          <w:tab w:pos="596" w:val="left"/>
        </w:tabs>
        <w:bidi w:val="0"/>
        <w:spacing w:before="0" w:after="0"/>
        <w:ind w:left="0" w:right="0" w:firstLine="320"/>
        <w:jc w:val="both"/>
      </w:pPr>
      <w:r>
        <w:rPr>
          <w:color w:val="000000"/>
          <w:spacing w:val="0"/>
          <w:w w:val="100"/>
          <w:position w:val="0"/>
          <w:shd w:val="clear" w:color="auto" w:fill="auto"/>
          <w:lang w:val="ru-RU" w:eastAsia="ru-RU" w:bidi="ru-RU"/>
        </w:rPr>
        <w:t>Под контролем рентгеноскопии (на симуляторе) оцени</w:t>
        <w:softHyphen/>
        <w:t>вают подвижность опухоли за счет дыхания, что учитывают для определения планируемого объема облучения.</w:t>
      </w:r>
    </w:p>
    <w:p>
      <w:pPr>
        <w:pStyle w:val="Style11"/>
        <w:keepNext w:val="0"/>
        <w:keepLines w:val="0"/>
        <w:widowControl w:val="0"/>
        <w:numPr>
          <w:ilvl w:val="0"/>
          <w:numId w:val="35"/>
        </w:numPr>
        <w:shd w:val="clear" w:color="auto" w:fill="auto"/>
        <w:tabs>
          <w:tab w:pos="586" w:val="left"/>
        </w:tabs>
        <w:bidi w:val="0"/>
        <w:spacing w:before="0" w:after="0"/>
        <w:ind w:left="0" w:right="0" w:firstLine="320"/>
        <w:jc w:val="both"/>
      </w:pPr>
      <w:r>
        <w:rPr>
          <w:color w:val="000000"/>
          <w:spacing w:val="0"/>
          <w:w w:val="100"/>
          <w:position w:val="0"/>
          <w:shd w:val="clear" w:color="auto" w:fill="auto"/>
          <w:lang w:val="ru-RU" w:eastAsia="ru-RU" w:bidi="ru-RU"/>
        </w:rPr>
        <w:t xml:space="preserve">Медицинский физик вместе с врачом на каждом КТскане обрисовывают опухоль вместе с зонами субклинического </w:t>
      </w:r>
      <w:r>
        <w:rPr>
          <w:color w:val="000000"/>
          <w:spacing w:val="0"/>
          <w:w w:val="100"/>
          <w:position w:val="0"/>
          <w:shd w:val="clear" w:color="auto" w:fill="auto"/>
          <w:lang w:val="ru-RU" w:eastAsia="ru-RU" w:bidi="ru-RU"/>
        </w:rPr>
        <w:t xml:space="preserve">метастазирования. При этом добавляют 0.5 см, чтобы учесть микроскопическую инвазию </w:t>
      </w:r>
      <w:r>
        <w:rPr>
          <w:color w:val="000000"/>
          <w:spacing w:val="0"/>
          <w:w w:val="100"/>
          <w:position w:val="0"/>
          <w:shd w:val="clear" w:color="auto" w:fill="auto"/>
          <w:lang w:val="en-US" w:eastAsia="en-US" w:bidi="en-US"/>
        </w:rPr>
        <w:t>(CTV).</w:t>
      </w:r>
    </w:p>
    <w:p>
      <w:pPr>
        <w:pStyle w:val="Style11"/>
        <w:keepNext w:val="0"/>
        <w:keepLines w:val="0"/>
        <w:widowControl w:val="0"/>
        <w:numPr>
          <w:ilvl w:val="0"/>
          <w:numId w:val="35"/>
        </w:numPr>
        <w:shd w:val="clear" w:color="auto" w:fill="auto"/>
        <w:tabs>
          <w:tab w:pos="601" w:val="left"/>
        </w:tabs>
        <w:bidi w:val="0"/>
        <w:spacing w:before="0" w:after="0"/>
        <w:ind w:left="0" w:right="0" w:firstLine="320"/>
        <w:jc w:val="both"/>
      </w:pPr>
      <w:r>
        <w:rPr>
          <w:color w:val="000000"/>
          <w:spacing w:val="0"/>
          <w:w w:val="100"/>
          <w:position w:val="0"/>
          <w:shd w:val="clear" w:color="auto" w:fill="auto"/>
          <w:lang w:val="ru-RU" w:eastAsia="ru-RU" w:bidi="ru-RU"/>
        </w:rPr>
        <w:t xml:space="preserve">К полученному </w:t>
      </w:r>
      <w:r>
        <w:rPr>
          <w:color w:val="000000"/>
          <w:spacing w:val="0"/>
          <w:w w:val="100"/>
          <w:position w:val="0"/>
          <w:shd w:val="clear" w:color="auto" w:fill="auto"/>
          <w:lang w:val="en-US" w:eastAsia="en-US" w:bidi="en-US"/>
        </w:rPr>
        <w:t xml:space="preserve">CTV </w:t>
      </w:r>
      <w:r>
        <w:rPr>
          <w:color w:val="000000"/>
          <w:spacing w:val="0"/>
          <w:w w:val="100"/>
          <w:position w:val="0"/>
          <w:shd w:val="clear" w:color="auto" w:fill="auto"/>
          <w:lang w:val="ru-RU" w:eastAsia="ru-RU" w:bidi="ru-RU"/>
        </w:rPr>
        <w:t>с помощью планирующей систе</w:t>
        <w:softHyphen/>
        <w:t xml:space="preserve">мы на каждом скане автоматически добавляется заданный врачом отступ, учитывающий подвижность опухоли при дыхании и различные погрешности, обычно 1-1.5 см </w:t>
      </w:r>
      <w:r>
        <w:rPr>
          <w:color w:val="000000"/>
          <w:spacing w:val="0"/>
          <w:w w:val="100"/>
          <w:position w:val="0"/>
          <w:shd w:val="clear" w:color="auto" w:fill="auto"/>
          <w:lang w:val="en-US" w:eastAsia="en-US" w:bidi="en-US"/>
        </w:rPr>
        <w:t>(PTV).</w:t>
      </w:r>
    </w:p>
    <w:p>
      <w:pPr>
        <w:pStyle w:val="Style11"/>
        <w:keepNext w:val="0"/>
        <w:keepLines w:val="0"/>
        <w:widowControl w:val="0"/>
        <w:numPr>
          <w:ilvl w:val="0"/>
          <w:numId w:val="35"/>
        </w:numPr>
        <w:shd w:val="clear" w:color="auto" w:fill="auto"/>
        <w:tabs>
          <w:tab w:pos="596" w:val="left"/>
        </w:tabs>
        <w:bidi w:val="0"/>
        <w:spacing w:before="0" w:after="0"/>
        <w:ind w:left="0" w:right="0" w:firstLine="320"/>
        <w:jc w:val="both"/>
      </w:pPr>
      <w:r>
        <w:rPr>
          <w:color w:val="000000"/>
          <w:spacing w:val="0"/>
          <w:w w:val="100"/>
          <w:position w:val="0"/>
          <w:shd w:val="clear" w:color="auto" w:fill="auto"/>
          <w:lang w:val="ru-RU" w:eastAsia="ru-RU" w:bidi="ru-RU"/>
        </w:rPr>
        <w:t>Строят гистограммы, по которым проверяют все усло</w:t>
        <w:softHyphen/>
        <w:t>вия запланированного облучения.</w:t>
      </w:r>
    </w:p>
    <w:p>
      <w:pPr>
        <w:pStyle w:val="Style11"/>
        <w:keepNext w:val="0"/>
        <w:keepLines w:val="0"/>
        <w:widowControl w:val="0"/>
        <w:numPr>
          <w:ilvl w:val="0"/>
          <w:numId w:val="35"/>
        </w:numPr>
        <w:shd w:val="clear" w:color="auto" w:fill="auto"/>
        <w:tabs>
          <w:tab w:pos="867" w:val="left"/>
        </w:tabs>
        <w:bidi w:val="0"/>
        <w:spacing w:before="0" w:after="0"/>
        <w:ind w:left="0" w:right="0" w:firstLine="320"/>
        <w:jc w:val="both"/>
      </w:pPr>
      <w:r>
        <w:rPr>
          <w:color w:val="000000"/>
          <w:spacing w:val="0"/>
          <w:w w:val="100"/>
          <w:position w:val="0"/>
          <w:shd w:val="clear" w:color="auto" w:fill="auto"/>
          <w:lang w:val="ru-RU" w:eastAsia="ru-RU" w:bidi="ru-RU"/>
        </w:rPr>
        <w:t>Выбирают необходимое количество полей облучения.</w:t>
      </w:r>
    </w:p>
    <w:p>
      <w:pPr>
        <w:pStyle w:val="Style11"/>
        <w:keepNext w:val="0"/>
        <w:keepLines w:val="0"/>
        <w:widowControl w:val="0"/>
        <w:numPr>
          <w:ilvl w:val="0"/>
          <w:numId w:val="35"/>
        </w:numPr>
        <w:shd w:val="clear" w:color="auto" w:fill="auto"/>
        <w:tabs>
          <w:tab w:pos="582" w:val="left"/>
        </w:tabs>
        <w:bidi w:val="0"/>
        <w:spacing w:before="0" w:after="0"/>
        <w:ind w:left="0" w:right="0" w:firstLine="320"/>
        <w:jc w:val="both"/>
      </w:pPr>
      <w:r>
        <w:rPr>
          <w:color w:val="000000"/>
          <w:spacing w:val="0"/>
          <w:w w:val="100"/>
          <w:position w:val="0"/>
          <w:shd w:val="clear" w:color="auto" w:fill="auto"/>
          <w:lang w:val="ru-RU" w:eastAsia="ru-RU" w:bidi="ru-RU"/>
        </w:rPr>
        <w:t>Физик определяет положение центра облучаемого объема (центральная точка) по отношению к референтной точке, указывая расстояния между ними в трех плоскостях в сантиметрах. Эти расстояния автоматически вычисляются планирующей системой.</w:t>
      </w:r>
    </w:p>
    <w:p>
      <w:pPr>
        <w:pStyle w:val="Style11"/>
        <w:keepNext w:val="0"/>
        <w:keepLines w:val="0"/>
        <w:widowControl w:val="0"/>
        <w:numPr>
          <w:ilvl w:val="0"/>
          <w:numId w:val="35"/>
        </w:numPr>
        <w:shd w:val="clear" w:color="auto" w:fill="auto"/>
        <w:tabs>
          <w:tab w:pos="601" w:val="left"/>
        </w:tabs>
        <w:bidi w:val="0"/>
        <w:spacing w:before="0" w:after="0"/>
        <w:ind w:left="0" w:right="0" w:firstLine="320"/>
        <w:jc w:val="both"/>
        <w:sectPr>
          <w:headerReference w:type="default" r:id="rId85"/>
          <w:headerReference w:type="even" r:id="rId86"/>
          <w:footnotePr>
            <w:pos w:val="pageBottom"/>
            <w:numFmt w:val="decimal"/>
            <w:numRestart w:val="continuous"/>
          </w:footnotePr>
          <w:pgSz w:w="8880" w:h="12227"/>
          <w:pgMar w:top="2025" w:right="1515" w:bottom="1615" w:left="1508" w:header="0" w:footer="3" w:gutter="0"/>
          <w:pgNumType w:start="39"/>
          <w:cols w:space="720"/>
          <w:noEndnote/>
          <w:rtlGutter w:val="0"/>
          <w:docGrid w:linePitch="360"/>
        </w:sectPr>
      </w:pPr>
      <w:r>
        <w:rPr>
          <w:color w:val="000000"/>
          <w:spacing w:val="0"/>
          <w:w w:val="100"/>
          <w:position w:val="0"/>
          <w:shd w:val="clear" w:color="auto" w:fill="auto"/>
          <w:lang w:val="ru-RU" w:eastAsia="ru-RU" w:bidi="ru-RU"/>
        </w:rPr>
        <w:t>Радиолог проводит проверку запланированных полей облучения на симуляторе. Во время виртуальной симуля</w:t>
        <w:softHyphen/>
        <w:t>ции центральный луч направляют на центральную точку, используя расстояния между ней и постоянно имеющейся на коже референтной точкой. В процессе укладки пациента для облучения будут использоваться: известное положение центральной точки в трех плоскостях относительно рефе</w:t>
        <w:softHyphen/>
        <w:t>рентной точки на коже (для наведения пучка излучения в центр опухоли), татуировки на боковых поверхностях тела. При вращении источника излучения по дуге 360° центр пучка излучения будет всегда попадать в центр опухоли (изоцентрический метод планирования).</w:t>
      </w:r>
    </w:p>
    <w:p>
      <w:pPr>
        <w:pStyle w:val="Style50"/>
        <w:keepNext/>
        <w:keepLines/>
        <w:widowControl w:val="0"/>
        <w:shd w:val="clear" w:color="auto" w:fill="auto"/>
        <w:bidi w:val="0"/>
        <w:spacing w:before="0" w:after="100" w:line="240" w:lineRule="auto"/>
        <w:ind w:left="0" w:right="0" w:firstLine="0"/>
        <w:jc w:val="left"/>
      </w:pPr>
      <w:r>
        <w:rPr>
          <w:color w:val="000000"/>
          <w:spacing w:val="0"/>
          <w:w w:val="100"/>
          <w:position w:val="0"/>
          <w:shd w:val="clear" w:color="auto" w:fill="auto"/>
          <w:lang w:val="ru-RU" w:eastAsia="ru-RU" w:bidi="ru-RU"/>
        </w:rPr>
        <w:t>Глава 4.</w:t>
      </w:r>
    </w:p>
    <w:p>
      <w:pPr>
        <w:pStyle w:val="Style17"/>
        <w:keepNext/>
        <w:keepLines/>
        <w:widowControl w:val="0"/>
        <w:shd w:val="clear" w:color="auto" w:fill="auto"/>
        <w:bidi w:val="0"/>
        <w:spacing w:before="0" w:after="1180" w:line="228" w:lineRule="auto"/>
        <w:ind w:left="0" w:right="0" w:firstLine="0"/>
        <w:jc w:val="left"/>
      </w:pPr>
      <w:bookmarkStart w:id="12" w:name="bookmark12"/>
      <w:r>
        <w:rPr>
          <w:color w:val="000000"/>
          <w:spacing w:val="0"/>
          <w:w w:val="100"/>
          <w:position w:val="0"/>
          <w:shd w:val="clear" w:color="auto" w:fill="auto"/>
          <w:lang w:val="ru-RU" w:eastAsia="ru-RU" w:bidi="ru-RU"/>
        </w:rPr>
        <w:t>Дозовая спецификация для терапии внешними пучками</w:t>
      </w:r>
      <w:bookmarkEnd w:id="12"/>
    </w:p>
    <w:p>
      <w:pPr>
        <w:pStyle w:val="Style11"/>
        <w:keepNext w:val="0"/>
        <w:keepLines w:val="0"/>
        <w:widowControl w:val="0"/>
        <w:shd w:val="clear" w:color="auto" w:fill="auto"/>
        <w:bidi w:val="0"/>
        <w:spacing w:before="0" w:after="480"/>
        <w:ind w:left="0" w:right="0"/>
        <w:jc w:val="both"/>
      </w:pPr>
      <w:r>
        <w:rPr>
          <w:b/>
          <w:bCs/>
          <w:color w:val="000000"/>
          <w:spacing w:val="0"/>
          <w:w w:val="100"/>
          <w:position w:val="0"/>
          <w:shd w:val="clear" w:color="auto" w:fill="auto"/>
          <w:lang w:val="ru-RU" w:eastAsia="ru-RU" w:bidi="ru-RU"/>
        </w:rPr>
        <w:t xml:space="preserve">Перемещение пациента и органов. </w:t>
      </w:r>
      <w:r>
        <w:rPr>
          <w:color w:val="000000"/>
          <w:spacing w:val="0"/>
          <w:w w:val="100"/>
          <w:position w:val="0"/>
          <w:shd w:val="clear" w:color="auto" w:fill="auto"/>
          <w:lang w:val="ru-RU" w:eastAsia="ru-RU" w:bidi="ru-RU"/>
        </w:rPr>
        <w:t>Точность в ЛТ можно разделить на два отдельных, но тесно взаимосвя</w:t>
        <w:softHyphen/>
        <w:t>занных между собой класса: дозиметрическая точность и геометрическая точность. Геометрическая точность обусловлена корректным позиционированием пациента и учетом перемещения пациента и отдельных органов. Эти вопросы интенсивно изучаются последние десятилетия. И хотя многие сложные ситуации еще требуют дальней</w:t>
        <w:softHyphen/>
        <w:t>ших исследований, в настоящее время уже можно оценить величину отдельных неопределенностей в подведении дозы, обусловленные вариацией позиции пациента и пе</w:t>
        <w:softHyphen/>
        <w:t>ремещением органов.</w:t>
      </w:r>
    </w:p>
    <w:p>
      <w:pPr>
        <w:pStyle w:val="Style57"/>
        <w:keepNext w:val="0"/>
        <w:keepLines w:val="0"/>
        <w:widowControl w:val="0"/>
        <w:numPr>
          <w:ilvl w:val="1"/>
          <w:numId w:val="37"/>
        </w:numPr>
        <w:shd w:val="clear" w:color="auto" w:fill="auto"/>
        <w:tabs>
          <w:tab w:pos="538" w:val="left"/>
        </w:tabs>
        <w:bidi w:val="0"/>
        <w:spacing w:before="0" w:after="280" w:line="240" w:lineRule="auto"/>
        <w:ind w:left="0" w:right="0" w:firstLine="0"/>
        <w:jc w:val="left"/>
      </w:pPr>
      <w:r>
        <w:rPr>
          <w:color w:val="000000"/>
          <w:spacing w:val="0"/>
          <w:w w:val="100"/>
          <w:position w:val="0"/>
          <w:shd w:val="clear" w:color="auto" w:fill="auto"/>
          <w:lang w:val="ru-RU" w:eastAsia="ru-RU" w:bidi="ru-RU"/>
        </w:rPr>
        <w:t>Общее описание проблемы геометрической вариации объёмов</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Ключевыми структурами, требующими оконтуривания, являются понятия «определяемого объема опухоли» — </w:t>
      </w:r>
      <w:r>
        <w:rPr>
          <w:color w:val="000000"/>
          <w:spacing w:val="0"/>
          <w:w w:val="100"/>
          <w:position w:val="0"/>
          <w:shd w:val="clear" w:color="auto" w:fill="auto"/>
          <w:lang w:val="en-US" w:eastAsia="en-US" w:bidi="en-US"/>
        </w:rPr>
        <w:t xml:space="preserve">GTV </w:t>
      </w:r>
      <w:r>
        <w:rPr>
          <w:color w:val="000000"/>
          <w:spacing w:val="0"/>
          <w:w w:val="100"/>
          <w:position w:val="0"/>
          <w:shd w:val="clear" w:color="auto" w:fill="auto"/>
          <w:lang w:val="ru-RU" w:eastAsia="ru-RU" w:bidi="ru-RU"/>
        </w:rPr>
        <w:t xml:space="preserve">и «органов риска» — </w:t>
      </w:r>
      <w:r>
        <w:rPr>
          <w:color w:val="000000"/>
          <w:spacing w:val="0"/>
          <w:w w:val="100"/>
          <w:position w:val="0"/>
          <w:shd w:val="clear" w:color="auto" w:fill="auto"/>
          <w:lang w:val="en-US" w:eastAsia="en-US" w:bidi="en-US"/>
        </w:rPr>
        <w:t>OAR.</w:t>
      </w:r>
    </w:p>
    <w:p>
      <w:pPr>
        <w:pStyle w:val="Style11"/>
        <w:keepNext w:val="0"/>
        <w:keepLines w:val="0"/>
        <w:widowControl w:val="0"/>
        <w:shd w:val="clear" w:color="auto" w:fill="auto"/>
        <w:bidi w:val="0"/>
        <w:spacing w:before="0" w:after="0"/>
        <w:ind w:left="0" w:right="0"/>
        <w:jc w:val="both"/>
        <w:sectPr>
          <w:headerReference w:type="default" r:id="rId87"/>
          <w:headerReference w:type="even" r:id="rId88"/>
          <w:footnotePr>
            <w:pos w:val="pageBottom"/>
            <w:numFmt w:val="decimal"/>
            <w:numRestart w:val="continuous"/>
          </w:footnotePr>
          <w:pgSz w:w="8880" w:h="12227"/>
          <w:pgMar w:top="2015" w:right="1484" w:bottom="1625" w:left="1526" w:header="1587" w:footer="1197" w:gutter="0"/>
          <w:pgNumType w:start="51"/>
          <w:cols w:space="720"/>
          <w:noEndnote/>
          <w:rtlGutter w:val="0"/>
          <w:docGrid w:linePitch="360"/>
        </w:sectPr>
      </w:pPr>
      <w:r>
        <w:rPr>
          <w:b/>
          <w:bCs/>
          <w:color w:val="000000"/>
          <w:spacing w:val="0"/>
          <w:w w:val="100"/>
          <w:position w:val="0"/>
          <w:shd w:val="clear" w:color="auto" w:fill="auto"/>
          <w:lang w:val="ru-RU" w:eastAsia="ru-RU" w:bidi="ru-RU"/>
        </w:rPr>
        <w:t xml:space="preserve">Спецификация объемов мишени облучения. </w:t>
      </w:r>
      <w:r>
        <w:rPr>
          <w:color w:val="000000"/>
          <w:spacing w:val="0"/>
          <w:w w:val="100"/>
          <w:position w:val="0"/>
          <w:shd w:val="clear" w:color="auto" w:fill="auto"/>
          <w:lang w:val="ru-RU" w:eastAsia="ru-RU" w:bidi="ru-RU"/>
        </w:rPr>
        <w:t xml:space="preserve">Согласно рекомендациям МКРЕ, вводится пять основных объемов </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в пациенте (рис.4.1.1), в которых проводится расчет и ре</w:t>
        <w:softHyphen/>
        <w:t>гистрацию доз. Этим объемам дается следующее описание:</w:t>
      </w:r>
    </w:p>
    <w:p>
      <w:pPr>
        <w:pStyle w:val="Style11"/>
        <w:keepNext w:val="0"/>
        <w:keepLines w:val="0"/>
        <w:widowControl w:val="0"/>
        <w:numPr>
          <w:ilvl w:val="0"/>
          <w:numId w:val="39"/>
        </w:numPr>
        <w:shd w:val="clear" w:color="auto" w:fill="auto"/>
        <w:tabs>
          <w:tab w:pos="519" w:val="left"/>
        </w:tabs>
        <w:bidi w:val="0"/>
        <w:spacing w:before="0" w:after="0"/>
        <w:ind w:left="0" w:right="0" w:firstLine="320"/>
        <w:jc w:val="both"/>
      </w:pPr>
      <w:r>
        <w:rPr>
          <w:i/>
          <w:iCs/>
          <w:color w:val="000000"/>
          <w:spacing w:val="0"/>
          <w:w w:val="100"/>
          <w:position w:val="0"/>
          <w:shd w:val="clear" w:color="auto" w:fill="auto"/>
          <w:lang w:val="ru-RU" w:eastAsia="ru-RU" w:bidi="ru-RU"/>
        </w:rPr>
        <w:t>Определяемый объем опухоли</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(Gross Tumor Volume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GTV). </w:t>
      </w:r>
      <w:r>
        <w:rPr>
          <w:i/>
          <w:iCs/>
          <w:color w:val="000000"/>
          <w:spacing w:val="0"/>
          <w:w w:val="100"/>
          <w:position w:val="0"/>
          <w:shd w:val="clear" w:color="auto" w:fill="auto"/>
          <w:lang w:val="en-US" w:eastAsia="en-US" w:bidi="en-US"/>
        </w:rPr>
        <w:t>GTV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демонстрирует протяжение и локализацию злокачественного новообразования. Его протяжение может быть определено пальпацией, прямой визуализацией или косвенно через технику восстановления изображений.</w:t>
      </w:r>
    </w:p>
    <w:p>
      <w:pPr>
        <w:pStyle w:val="Style11"/>
        <w:keepNext w:val="0"/>
        <w:keepLines w:val="0"/>
        <w:widowControl w:val="0"/>
        <w:numPr>
          <w:ilvl w:val="0"/>
          <w:numId w:val="39"/>
        </w:numPr>
        <w:shd w:val="clear" w:color="auto" w:fill="auto"/>
        <w:tabs>
          <w:tab w:pos="519" w:val="left"/>
        </w:tabs>
        <w:bidi w:val="0"/>
        <w:spacing w:before="0" w:after="0"/>
        <w:ind w:left="0" w:right="0" w:firstLine="320"/>
        <w:jc w:val="both"/>
      </w:pPr>
      <w:r>
        <w:rPr>
          <w:i/>
          <w:iCs/>
          <w:color w:val="000000"/>
          <w:spacing w:val="0"/>
          <w:w w:val="100"/>
          <w:position w:val="0"/>
          <w:shd w:val="clear" w:color="auto" w:fill="auto"/>
          <w:lang w:val="ru-RU" w:eastAsia="ru-RU" w:bidi="ru-RU"/>
        </w:rPr>
        <w:t>Клинический объем опухоли</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(Clinical Target Volume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CTV). </w:t>
      </w:r>
      <w:r>
        <w:rPr>
          <w:i/>
          <w:iCs/>
          <w:color w:val="000000"/>
          <w:spacing w:val="0"/>
          <w:w w:val="100"/>
          <w:position w:val="0"/>
          <w:shd w:val="clear" w:color="auto" w:fill="auto"/>
          <w:lang w:val="en-US" w:eastAsia="en-US" w:bidi="en-US"/>
        </w:rPr>
        <w:t>GTV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обычно окружен районом нормальной ткани, которая может быть поражена микроскопическими метас</w:t>
        <w:softHyphen/>
        <w:t xml:space="preserve">тазами опухоли. Могут существовать также дополнительные объемы вследствие предположительных субклинических распространений. Такие объемы называются </w:t>
      </w:r>
      <w:r>
        <w:rPr>
          <w:i/>
          <w:iCs/>
          <w:color w:val="000000"/>
          <w:spacing w:val="0"/>
          <w:w w:val="100"/>
          <w:position w:val="0"/>
          <w:shd w:val="clear" w:color="auto" w:fill="auto"/>
          <w:lang w:val="en-US" w:eastAsia="en-US" w:bidi="en-US"/>
        </w:rPr>
        <w:t xml:space="preserve">CTV. CTV— </w:t>
      </w:r>
      <w:r>
        <w:rPr>
          <w:color w:val="000000"/>
          <w:spacing w:val="0"/>
          <w:w w:val="100"/>
          <w:position w:val="0"/>
          <w:shd w:val="clear" w:color="auto" w:fill="auto"/>
          <w:lang w:val="ru-RU" w:eastAsia="ru-RU" w:bidi="ru-RU"/>
        </w:rPr>
        <w:t>анатомическая концепция, представляющая известный или предполагаемый объем опухоли.</w:t>
      </w:r>
    </w:p>
    <w:p>
      <w:pPr>
        <w:pStyle w:val="Style11"/>
        <w:keepNext w:val="0"/>
        <w:keepLines w:val="0"/>
        <w:widowControl w:val="0"/>
        <w:numPr>
          <w:ilvl w:val="0"/>
          <w:numId w:val="39"/>
        </w:numPr>
        <w:shd w:val="clear" w:color="auto" w:fill="auto"/>
        <w:tabs>
          <w:tab w:pos="529" w:val="left"/>
        </w:tabs>
        <w:bidi w:val="0"/>
        <w:spacing w:before="0" w:after="0"/>
        <w:ind w:left="0" w:right="0" w:firstLine="320"/>
        <w:jc w:val="both"/>
      </w:pPr>
      <w:r>
        <w:rPr>
          <w:i/>
          <w:iCs/>
          <w:color w:val="000000"/>
          <w:spacing w:val="0"/>
          <w:w w:val="100"/>
          <w:position w:val="0"/>
          <w:shd w:val="clear" w:color="auto" w:fill="auto"/>
          <w:lang w:val="ru-RU" w:eastAsia="ru-RU" w:bidi="ru-RU"/>
        </w:rPr>
        <w:t>Планируемый объем облучения</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(Planning Target Volume </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en-US" w:eastAsia="en-US" w:bidi="en-US"/>
        </w:rPr>
        <w:t>PTV). PTV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изменяется во времени как по размеру, так и по расположению в результате движения пациента и тканей, содержащих </w:t>
      </w:r>
      <w:r>
        <w:rPr>
          <w:i/>
          <w:iCs/>
          <w:color w:val="000000"/>
          <w:spacing w:val="0"/>
          <w:w w:val="100"/>
          <w:position w:val="0"/>
          <w:shd w:val="clear" w:color="auto" w:fill="auto"/>
          <w:lang w:val="en-US" w:eastAsia="en-US" w:bidi="en-US"/>
        </w:rPr>
        <w:t>CTV.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Поэтому вокруг </w:t>
      </w:r>
      <w:r>
        <w:rPr>
          <w:i/>
          <w:iCs/>
          <w:color w:val="000000"/>
          <w:spacing w:val="0"/>
          <w:w w:val="100"/>
          <w:position w:val="0"/>
          <w:shd w:val="clear" w:color="auto" w:fill="auto"/>
          <w:lang w:val="en-US" w:eastAsia="en-US" w:bidi="en-US"/>
        </w:rPr>
        <w:t>CTV</w:t>
      </w:r>
      <w:r>
        <w:rPr>
          <w:color w:val="000000"/>
          <w:spacing w:val="0"/>
          <w:w w:val="100"/>
          <w:position w:val="0"/>
          <w:shd w:val="clear" w:color="auto" w:fill="auto"/>
          <w:lang w:val="ru-RU" w:eastAsia="ru-RU" w:bidi="ru-RU"/>
        </w:rPr>
        <w:t>проводится вооб</w:t>
        <w:softHyphen/>
        <w:t xml:space="preserve">ражаемая поверхность, включающая все эти изменения. Это крайняя воображаемая поверхность. Результирующий планируемый объем </w:t>
      </w:r>
      <w:r>
        <w:rPr>
          <w:color w:val="000000"/>
          <w:spacing w:val="0"/>
          <w:w w:val="100"/>
          <w:position w:val="0"/>
          <w:shd w:val="clear" w:color="auto" w:fill="auto"/>
          <w:lang w:val="en-US" w:eastAsia="en-US" w:bidi="en-US"/>
        </w:rPr>
        <w:t xml:space="preserve">(PTV) </w:t>
      </w:r>
      <w:r>
        <w:rPr>
          <w:color w:val="000000"/>
          <w:spacing w:val="0"/>
          <w:w w:val="100"/>
          <w:position w:val="0"/>
          <w:shd w:val="clear" w:color="auto" w:fill="auto"/>
          <w:lang w:val="ru-RU" w:eastAsia="ru-RU" w:bidi="ru-RU"/>
        </w:rPr>
        <w:t>является геометрическим по</w:t>
        <w:softHyphen/>
        <w:t>нятием, учитывающим цепной эффект всех возможных геометрических вариаций.</w:t>
      </w:r>
    </w:p>
    <w:p>
      <w:pPr>
        <w:pStyle w:val="Style11"/>
        <w:keepNext w:val="0"/>
        <w:keepLines w:val="0"/>
        <w:widowControl w:val="0"/>
        <w:numPr>
          <w:ilvl w:val="0"/>
          <w:numId w:val="39"/>
        </w:numPr>
        <w:shd w:val="clear" w:color="auto" w:fill="auto"/>
        <w:tabs>
          <w:tab w:pos="524" w:val="left"/>
        </w:tabs>
        <w:bidi w:val="0"/>
        <w:spacing w:before="0" w:after="0"/>
        <w:ind w:left="0" w:right="0" w:firstLine="320"/>
        <w:jc w:val="both"/>
      </w:pPr>
      <w:r>
        <w:rPr>
          <w:i/>
          <w:iCs/>
          <w:color w:val="000000"/>
          <w:spacing w:val="0"/>
          <w:w w:val="100"/>
          <w:position w:val="0"/>
          <w:shd w:val="clear" w:color="auto" w:fill="auto"/>
          <w:lang w:val="ru-RU" w:eastAsia="ru-RU" w:bidi="ru-RU"/>
        </w:rPr>
        <w:t>Облучаемый объем</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(Treated Volume </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en-US" w:eastAsia="en-US" w:bidi="en-US"/>
        </w:rPr>
        <w:t>TV).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Облучаемый объем в России часто называют терапевтическим объемом. Цель лучевой терапии — обеспечить высокую и однород</w:t>
        <w:softHyphen/>
        <w:t xml:space="preserve">ную дозу в </w:t>
      </w:r>
      <w:r>
        <w:rPr>
          <w:i/>
          <w:iCs/>
          <w:color w:val="000000"/>
          <w:spacing w:val="0"/>
          <w:w w:val="100"/>
          <w:position w:val="0"/>
          <w:shd w:val="clear" w:color="auto" w:fill="auto"/>
          <w:lang w:val="en-US" w:eastAsia="en-US" w:bidi="en-US"/>
        </w:rPr>
        <w:t>PTV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и ограничить дозу в остальной области до минимума. Вследствие ограниченности (на практике) числа и формы полей облучения терапевтический объем обычно имеет регулярную форму, которая охватывает </w:t>
      </w:r>
      <w:r>
        <w:rPr>
          <w:i/>
          <w:iCs/>
          <w:color w:val="000000"/>
          <w:spacing w:val="0"/>
          <w:w w:val="100"/>
          <w:position w:val="0"/>
          <w:shd w:val="clear" w:color="auto" w:fill="auto"/>
          <w:lang w:val="en-US" w:eastAsia="en-US" w:bidi="en-US"/>
        </w:rPr>
        <w:t xml:space="preserve">CTV. </w:t>
      </w:r>
      <w:r>
        <w:rPr>
          <w:color w:val="000000"/>
          <w:spacing w:val="0"/>
          <w:w w:val="100"/>
          <w:position w:val="0"/>
          <w:shd w:val="clear" w:color="auto" w:fill="auto"/>
          <w:lang w:val="ru-RU" w:eastAsia="ru-RU" w:bidi="ru-RU"/>
        </w:rPr>
        <w:t>Терапевтический объем — это объем, охватываемый неко</w:t>
        <w:softHyphen/>
        <w:t xml:space="preserve">торой выбранной изодозовой поверхностью, выбранной </w:t>
      </w:r>
      <w:r>
        <w:rPr>
          <w:color w:val="000000"/>
          <w:spacing w:val="0"/>
          <w:w w:val="100"/>
          <w:position w:val="0"/>
          <w:shd w:val="clear" w:color="auto" w:fill="auto"/>
          <w:lang w:val="ru-RU" w:eastAsia="ru-RU" w:bidi="ru-RU"/>
        </w:rPr>
        <w:t>врачом-онкологом как наиболее адекватной д ля достижения цели лечения.</w:t>
      </w:r>
    </w:p>
    <w:p>
      <w:pPr>
        <w:pStyle w:val="Style11"/>
        <w:keepNext w:val="0"/>
        <w:keepLines w:val="0"/>
        <w:widowControl w:val="0"/>
        <w:numPr>
          <w:ilvl w:val="0"/>
          <w:numId w:val="39"/>
        </w:numPr>
        <w:shd w:val="clear" w:color="auto" w:fill="auto"/>
        <w:tabs>
          <w:tab w:pos="524" w:val="left"/>
        </w:tabs>
        <w:bidi w:val="0"/>
        <w:spacing w:before="0" w:after="0"/>
        <w:ind w:left="0" w:right="0" w:firstLine="320"/>
        <w:jc w:val="both"/>
      </w:pPr>
      <w:r>
        <w:rPr>
          <w:i/>
          <w:iCs/>
          <w:color w:val="000000"/>
          <w:spacing w:val="0"/>
          <w:w w:val="100"/>
          <w:position w:val="0"/>
          <w:shd w:val="clear" w:color="auto" w:fill="auto"/>
          <w:lang w:val="ru-RU" w:eastAsia="ru-RU" w:bidi="ru-RU"/>
        </w:rPr>
        <w:t>Облученный объем</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(Irradiated Volume </w:t>
      </w:r>
      <w:r>
        <w:rPr>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ru-RU" w:eastAsia="ru-RU" w:bidi="ru-RU"/>
        </w:rPr>
        <w:t>IV).</w:t>
      </w:r>
      <w:r>
        <w:rPr>
          <w:color w:val="000000"/>
          <w:spacing w:val="0"/>
          <w:w w:val="100"/>
          <w:position w:val="0"/>
          <w:shd w:val="clear" w:color="auto" w:fill="auto"/>
          <w:lang w:val="ru-RU" w:eastAsia="ru-RU" w:bidi="ru-RU"/>
        </w:rPr>
        <w:t xml:space="preserve"> В процессе облучения </w:t>
      </w:r>
      <w:r>
        <w:rPr>
          <w:i/>
          <w:iCs/>
          <w:color w:val="000000"/>
          <w:spacing w:val="0"/>
          <w:w w:val="100"/>
          <w:position w:val="0"/>
          <w:shd w:val="clear" w:color="auto" w:fill="auto"/>
          <w:lang w:val="en-US" w:eastAsia="en-US" w:bidi="en-US"/>
        </w:rPr>
        <w:t>PTV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естественно происходит облучение также и окружающих тканей. Облучаемый объем определяется как объем тканей, получающих значимую дозу, например, больше 20% от мишенной дозы. Сравнение между </w:t>
      </w:r>
      <w:r>
        <w:rPr>
          <w:i/>
          <w:iCs/>
          <w:color w:val="000000"/>
          <w:spacing w:val="0"/>
          <w:w w:val="100"/>
          <w:position w:val="0"/>
          <w:shd w:val="clear" w:color="auto" w:fill="auto"/>
          <w:lang w:val="en-US" w:eastAsia="en-US" w:bidi="en-US"/>
        </w:rPr>
        <w:t xml:space="preserve">TVu </w:t>
      </w:r>
      <w:r>
        <w:rPr>
          <w:i/>
          <w:iCs/>
          <w:color w:val="000000"/>
          <w:spacing w:val="0"/>
          <w:w w:val="100"/>
          <w:position w:val="0"/>
          <w:shd w:val="clear" w:color="auto" w:fill="auto"/>
          <w:lang w:val="ru-RU" w:eastAsia="ru-RU" w:bidi="ru-RU"/>
        </w:rPr>
        <w:t xml:space="preserve">IV </w:t>
      </w:r>
      <w:r>
        <w:rPr>
          <w:color w:val="000000"/>
          <w:spacing w:val="0"/>
          <w:w w:val="100"/>
          <w:position w:val="0"/>
          <w:shd w:val="clear" w:color="auto" w:fill="auto"/>
          <w:lang w:val="ru-RU" w:eastAsia="ru-RU" w:bidi="ru-RU"/>
        </w:rPr>
        <w:t>для разных пучков и их комбинаций может использоваться в оптимизации.</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Для оценки качества рассчитанного плана облучения дополнительно вводятся следующие специфические объемы:</w:t>
      </w:r>
    </w:p>
    <w:p>
      <w:pPr>
        <w:pStyle w:val="Style11"/>
        <w:keepNext w:val="0"/>
        <w:keepLines w:val="0"/>
        <w:widowControl w:val="0"/>
        <w:numPr>
          <w:ilvl w:val="0"/>
          <w:numId w:val="39"/>
        </w:numPr>
        <w:shd w:val="clear" w:color="auto" w:fill="auto"/>
        <w:tabs>
          <w:tab w:pos="519" w:val="left"/>
        </w:tabs>
        <w:bidi w:val="0"/>
        <w:spacing w:before="0" w:after="0"/>
        <w:ind w:left="0" w:right="0" w:firstLine="320"/>
        <w:jc w:val="both"/>
      </w:pPr>
      <w:r>
        <w:rPr>
          <w:i/>
          <w:iCs/>
          <w:color w:val="000000"/>
          <w:spacing w:val="0"/>
          <w:w w:val="100"/>
          <w:position w:val="0"/>
          <w:shd w:val="clear" w:color="auto" w:fill="auto"/>
          <w:lang w:val="en-US" w:eastAsia="en-US" w:bidi="en-US"/>
        </w:rPr>
        <w:t>PIV</w:t>
      </w:r>
      <w:r>
        <w:rPr>
          <w:color w:val="000000"/>
          <w:spacing w:val="0"/>
          <w:w w:val="100"/>
          <w:position w:val="0"/>
          <w:shd w:val="clear" w:color="auto" w:fill="auto"/>
          <w:lang w:val="en-US" w:eastAsia="en-US" w:bidi="en-US"/>
        </w:rPr>
        <w:t xml:space="preserve"> (Planning Irradiated Volume) </w:t>
      </w:r>
      <w:r>
        <w:rPr>
          <w:color w:val="000000"/>
          <w:spacing w:val="0"/>
          <w:w w:val="100"/>
          <w:position w:val="0"/>
          <w:shd w:val="clear" w:color="auto" w:fill="auto"/>
          <w:lang w:val="ru-RU" w:eastAsia="ru-RU" w:bidi="ru-RU"/>
        </w:rPr>
        <w:t>— это объём тканей, получающих предписанную изодозу.</w:t>
      </w:r>
    </w:p>
    <w:p>
      <w:pPr>
        <w:pStyle w:val="Style11"/>
        <w:keepNext w:val="0"/>
        <w:keepLines w:val="0"/>
        <w:widowControl w:val="0"/>
        <w:numPr>
          <w:ilvl w:val="0"/>
          <w:numId w:val="39"/>
        </w:numPr>
        <w:shd w:val="clear" w:color="auto" w:fill="auto"/>
        <w:tabs>
          <w:tab w:pos="519" w:val="left"/>
        </w:tabs>
        <w:bidi w:val="0"/>
        <w:spacing w:before="0" w:after="0"/>
        <w:ind w:left="0" w:right="0" w:firstLine="320"/>
        <w:jc w:val="both"/>
      </w:pPr>
      <w:r>
        <w:rPr>
          <w:color w:val="000000"/>
          <w:spacing w:val="0"/>
          <w:w w:val="100"/>
          <w:position w:val="0"/>
          <w:shd w:val="clear" w:color="auto" w:fill="auto"/>
          <w:lang w:val="en-US" w:eastAsia="en-US" w:bidi="en-US"/>
        </w:rPr>
        <w:t>7V</w:t>
      </w:r>
      <w:r>
        <w:rPr>
          <w:color w:val="000000"/>
          <w:spacing w:val="0"/>
          <w:w w:val="100"/>
          <w:position w:val="0"/>
          <w:shd w:val="clear" w:color="auto" w:fill="auto"/>
          <w:vertAlign w:val="subscript"/>
          <w:lang w:val="en-US" w:eastAsia="en-US" w:bidi="en-US"/>
        </w:rPr>
        <w:t>PIV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это объём опухоли, охватываемый предписан</w:t>
        <w:softHyphen/>
        <w:t>ной изодозой.</w:t>
      </w:r>
    </w:p>
    <w:p>
      <w:pPr>
        <w:pStyle w:val="Style11"/>
        <w:keepNext w:val="0"/>
        <w:keepLines w:val="0"/>
        <w:widowControl w:val="0"/>
        <w:numPr>
          <w:ilvl w:val="0"/>
          <w:numId w:val="39"/>
        </w:numPr>
        <w:shd w:val="clear" w:color="auto" w:fill="auto"/>
        <w:tabs>
          <w:tab w:pos="519" w:val="left"/>
        </w:tabs>
        <w:bidi w:val="0"/>
        <w:spacing w:before="0" w:after="0"/>
        <w:ind w:left="0" w:right="0" w:firstLine="320"/>
        <w:jc w:val="both"/>
      </w:pPr>
      <w:r>
        <w:rPr>
          <w:color w:val="000000"/>
          <w:spacing w:val="0"/>
          <w:w w:val="100"/>
          <w:position w:val="0"/>
          <w:shd w:val="clear" w:color="auto" w:fill="auto"/>
          <w:lang w:val="en-US" w:eastAsia="en-US" w:bidi="en-US"/>
        </w:rPr>
        <w:t xml:space="preserve">Vp% </w:t>
      </w:r>
      <w:r>
        <w:rPr>
          <w:color w:val="000000"/>
          <w:spacing w:val="0"/>
          <w:w w:val="100"/>
          <w:position w:val="0"/>
          <w:shd w:val="clear" w:color="auto" w:fill="auto"/>
          <w:lang w:val="ru-RU" w:eastAsia="ru-RU" w:bidi="ru-RU"/>
        </w:rPr>
        <w:t>— это объём тканей, получающий предписанную изодозу.</w:t>
      </w:r>
    </w:p>
    <w:p>
      <w:pPr>
        <w:pStyle w:val="Style11"/>
        <w:keepNext w:val="0"/>
        <w:keepLines w:val="0"/>
        <w:widowControl w:val="0"/>
        <w:numPr>
          <w:ilvl w:val="0"/>
          <w:numId w:val="39"/>
        </w:numPr>
        <w:shd w:val="clear" w:color="auto" w:fill="auto"/>
        <w:tabs>
          <w:tab w:pos="519" w:val="left"/>
        </w:tabs>
        <w:bidi w:val="0"/>
        <w:spacing w:before="0" w:after="0"/>
        <w:ind w:left="0" w:right="0" w:firstLine="320"/>
        <w:jc w:val="both"/>
      </w:pPr>
      <w:r>
        <w:rPr>
          <w:color w:val="000000"/>
          <w:spacing w:val="0"/>
          <w:w w:val="100"/>
          <w:position w:val="0"/>
          <w:shd w:val="clear" w:color="auto" w:fill="auto"/>
          <w:lang w:val="en-US" w:eastAsia="en-US" w:bidi="en-US"/>
        </w:rPr>
        <w:t>V</w:t>
      </w:r>
      <w:r>
        <w:rPr>
          <w:color w:val="000000"/>
          <w:spacing w:val="0"/>
          <w:w w:val="100"/>
          <w:position w:val="0"/>
          <w:shd w:val="clear" w:color="auto" w:fill="auto"/>
          <w:vertAlign w:val="subscript"/>
          <w:lang w:val="en-US" w:eastAsia="en-US" w:bidi="en-US"/>
        </w:rPr>
        <w:t>(p/2</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vertAlign w:val="superscript"/>
          <w:lang w:val="ru-RU" w:eastAsia="ru-RU" w:bidi="ru-RU"/>
        </w:rPr>
        <w:t>—</w:t>
      </w:r>
      <w:r>
        <w:rPr>
          <w:color w:val="000000"/>
          <w:spacing w:val="0"/>
          <w:w w:val="100"/>
          <w:position w:val="0"/>
          <w:shd w:val="clear" w:color="auto" w:fill="auto"/>
          <w:lang w:val="ru-RU" w:eastAsia="ru-RU" w:bidi="ru-RU"/>
        </w:rPr>
        <w:t xml:space="preserve"> это объём, получающий половину предпи</w:t>
        <w:softHyphen/>
        <w:t>санной изодозы.</w:t>
      </w:r>
    </w:p>
    <w:p>
      <w:pPr>
        <w:pStyle w:val="Style11"/>
        <w:keepNext w:val="0"/>
        <w:keepLines w:val="0"/>
        <w:widowControl w:val="0"/>
        <w:shd w:val="clear" w:color="auto" w:fill="auto"/>
        <w:bidi w:val="0"/>
        <w:spacing w:before="0" w:after="0"/>
        <w:ind w:left="0" w:right="0" w:firstLine="320"/>
        <w:jc w:val="both"/>
      </w:pPr>
      <w:r>
        <w:rPr>
          <w:b/>
          <w:bCs/>
          <w:color w:val="000000"/>
          <w:spacing w:val="0"/>
          <w:w w:val="100"/>
          <w:position w:val="0"/>
          <w:shd w:val="clear" w:color="auto" w:fill="auto"/>
          <w:lang w:val="ru-RU" w:eastAsia="ru-RU" w:bidi="ru-RU"/>
        </w:rPr>
        <w:t xml:space="preserve">Органы риска. </w:t>
      </w:r>
      <w:r>
        <w:rPr>
          <w:color w:val="000000"/>
          <w:spacing w:val="0"/>
          <w:w w:val="100"/>
          <w:position w:val="0"/>
          <w:shd w:val="clear" w:color="auto" w:fill="auto"/>
          <w:lang w:val="ru-RU" w:eastAsia="ru-RU" w:bidi="ru-RU"/>
        </w:rPr>
        <w:t xml:space="preserve">МКРЕ определяет органы риска (ОР или </w:t>
      </w:r>
      <w:r>
        <w:rPr>
          <w:i/>
          <w:iCs/>
          <w:color w:val="000000"/>
          <w:spacing w:val="0"/>
          <w:w w:val="100"/>
          <w:position w:val="0"/>
          <w:shd w:val="clear" w:color="auto" w:fill="auto"/>
          <w:lang w:val="en-US" w:eastAsia="en-US" w:bidi="en-US"/>
        </w:rPr>
        <w:t>OR)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как нормальные ткани, чья высокая чувствительность к радиации может существенно влиять на планирование лечения и /или величину предписанной дозы. Другими словами — это такие органы, чья чувствительность к ра</w:t>
        <w:softHyphen/>
        <w:t>диации такова, что получаемые ими при облучении дозы могут стать значимыми по отношению к их толерантно</w:t>
        <w:softHyphen/>
        <w:t>сти. Это, в свою очередь, может потребовать изменения в плане облучения. Особое внимание следует обращать на органы, которые, возможно, и не примыкают непо</w:t>
        <w:softHyphen/>
        <w:t xml:space="preserve">средственно к </w:t>
      </w:r>
      <w:r>
        <w:rPr>
          <w:i/>
          <w:iCs/>
          <w:color w:val="000000"/>
          <w:spacing w:val="0"/>
          <w:w w:val="100"/>
          <w:position w:val="0"/>
          <w:shd w:val="clear" w:color="auto" w:fill="auto"/>
          <w:lang w:val="en-US" w:eastAsia="en-US" w:bidi="en-US"/>
        </w:rPr>
        <w:t>CTV,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но имеют очень низкую толерантную дозу (например, зрительный нерв, костный мозг и др.). Следующим объемом интереса является «клинический</w:t>
        <w:br w:type="page"/>
      </w:r>
      <w:r>
        <w:rPr>
          <w:color w:val="000000"/>
          <w:spacing w:val="0"/>
          <w:w w:val="100"/>
          <w:position w:val="0"/>
          <w:shd w:val="clear" w:color="auto" w:fill="auto"/>
          <w:lang w:val="ru-RU" w:eastAsia="ru-RU" w:bidi="ru-RU"/>
        </w:rPr>
        <w:t xml:space="preserve">объем мишени» — </w:t>
      </w:r>
      <w:r>
        <w:rPr>
          <w:i/>
          <w:iCs/>
          <w:color w:val="000000"/>
          <w:spacing w:val="0"/>
          <w:w w:val="100"/>
          <w:position w:val="0"/>
          <w:shd w:val="clear" w:color="auto" w:fill="auto"/>
          <w:lang w:val="en-US" w:eastAsia="en-US" w:bidi="en-US"/>
        </w:rPr>
        <w:t>CTV.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Последний включает вероятное пространственное распространение злокачественного процесса в соседние ткани.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Для того чтобы гарантировать адекватное покрытие </w:t>
      </w:r>
      <w:r>
        <w:rPr>
          <w:color w:val="000000"/>
          <w:spacing w:val="0"/>
          <w:w w:val="100"/>
          <w:position w:val="0"/>
          <w:shd w:val="clear" w:color="auto" w:fill="auto"/>
          <w:lang w:val="ru-RU" w:eastAsia="ru-RU" w:bidi="ru-RU"/>
        </w:rPr>
        <w:t>мишени, учитывая влияние геометри</w:t>
        <w:softHyphen/>
        <w:t xml:space="preserve">ческой неопределенности, </w:t>
      </w:r>
      <w:r>
        <w:rPr>
          <w:i/>
          <w:iCs/>
          <w:color w:val="000000"/>
          <w:spacing w:val="0"/>
          <w:w w:val="100"/>
          <w:position w:val="0"/>
          <w:shd w:val="clear" w:color="auto" w:fill="auto"/>
          <w:lang w:val="en-US" w:eastAsia="en-US" w:bidi="en-US"/>
        </w:rPr>
        <w:t>CTV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рас</w:t>
        <w:softHyphen/>
        <w:t xml:space="preserve">ширяют. Внутреннее движение органа включается во внутреннюю границу, окружающую </w:t>
      </w:r>
      <w:r>
        <w:rPr>
          <w:i/>
          <w:iCs/>
          <w:color w:val="000000"/>
          <w:spacing w:val="0"/>
          <w:w w:val="100"/>
          <w:position w:val="0"/>
          <w:shd w:val="clear" w:color="auto" w:fill="auto"/>
          <w:lang w:val="en-US" w:eastAsia="en-US" w:bidi="en-US"/>
        </w:rPr>
        <w:t>CTV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и ограничивающую снаружи объем мишени (англ. </w:t>
      </w:r>
      <w:r>
        <w:rPr>
          <w:color w:val="000000"/>
          <w:spacing w:val="0"/>
          <w:w w:val="100"/>
          <w:position w:val="0"/>
          <w:shd w:val="clear" w:color="auto" w:fill="auto"/>
          <w:lang w:val="en-US" w:eastAsia="en-US" w:bidi="en-US"/>
        </w:rPr>
        <w:t xml:space="preserve">ITV). </w:t>
      </w:r>
      <w:r>
        <w:rPr>
          <w:color w:val="000000"/>
          <w:spacing w:val="0"/>
          <w:w w:val="100"/>
          <w:position w:val="0"/>
          <w:shd w:val="clear" w:color="auto" w:fill="auto"/>
          <w:lang w:val="ru-RU" w:eastAsia="ru-RU" w:bidi="ru-RU"/>
        </w:rPr>
        <w:t>Погрешности укладки пациента вли</w:t>
        <w:softHyphen/>
        <w:t xml:space="preserve">яют на границу укладки вокруг </w:t>
      </w:r>
      <w:r>
        <w:rPr>
          <w:color w:val="000000"/>
          <w:spacing w:val="0"/>
          <w:w w:val="100"/>
          <w:position w:val="0"/>
          <w:shd w:val="clear" w:color="auto" w:fill="auto"/>
          <w:lang w:val="en-US" w:eastAsia="en-US" w:bidi="en-US"/>
        </w:rPr>
        <w:t xml:space="preserve">ITV, </w:t>
      </w:r>
      <w:r>
        <w:rPr>
          <w:color w:val="000000"/>
          <w:spacing w:val="0"/>
          <w:w w:val="100"/>
          <w:position w:val="0"/>
          <w:shd w:val="clear" w:color="auto" w:fill="auto"/>
          <w:lang w:val="ru-RU" w:eastAsia="ru-RU" w:bidi="ru-RU"/>
        </w:rPr>
        <w:t xml:space="preserve">ограничивающую «планируемый объем мишени» — </w:t>
      </w:r>
      <w:r>
        <w:rPr>
          <w:i/>
          <w:iCs/>
          <w:color w:val="000000"/>
          <w:spacing w:val="0"/>
          <w:w w:val="100"/>
          <w:position w:val="0"/>
          <w:shd w:val="clear" w:color="auto" w:fill="auto"/>
          <w:lang w:val="en-US" w:eastAsia="en-US" w:bidi="en-US"/>
        </w:rPr>
        <w:t>PTV.</w:t>
      </w:r>
    </w:p>
    <w:p>
      <w:pPr>
        <w:pStyle w:val="Style11"/>
        <w:keepNext w:val="0"/>
        <w:keepLines w:val="0"/>
        <w:widowControl w:val="0"/>
        <w:shd w:val="clear" w:color="auto" w:fill="auto"/>
        <w:bidi w:val="0"/>
        <w:spacing w:before="0" w:after="0"/>
        <w:ind w:left="0" w:right="0"/>
        <w:jc w:val="both"/>
      </w:pPr>
      <w:r>
        <w:drawing>
          <wp:anchor distT="38100" distB="452755" distL="88900" distR="88900" simplePos="0" relativeHeight="125829434" behindDoc="0" locked="0" layoutInCell="1" allowOverlap="1">
            <wp:simplePos x="0" y="0"/>
            <wp:positionH relativeFrom="page">
              <wp:posOffset>3538220</wp:posOffset>
            </wp:positionH>
            <wp:positionV relativeFrom="margin">
              <wp:posOffset>789305</wp:posOffset>
            </wp:positionV>
            <wp:extent cx="1127760" cy="1749425"/>
            <wp:wrapSquare wrapText="left"/>
            <wp:docPr id="141" name="Shape 141"/>
            <a:graphic xmlns:a="http://schemas.openxmlformats.org/drawingml/2006/main">
              <a:graphicData uri="http://schemas.openxmlformats.org/drawingml/2006/picture">
                <pic:pic xmlns:pic="http://schemas.openxmlformats.org/drawingml/2006/picture">
                  <pic:nvPicPr>
                    <pic:cNvPr id="142" name="Picture box 142"/>
                    <pic:cNvPicPr/>
                  </pic:nvPicPr>
                  <pic:blipFill>
                    <a:blip r:embed="rId89"/>
                    <a:stretch/>
                  </pic:blipFill>
                  <pic:spPr>
                    <a:xfrm>
                      <a:ext cx="1127760" cy="1749425"/>
                    </a:xfrm>
                    <a:prstGeom prst="rect"/>
                  </pic:spPr>
                </pic:pic>
              </a:graphicData>
            </a:graphic>
          </wp:anchor>
        </w:drawing>
      </w:r>
      <w:r>
        <mc:AlternateContent>
          <mc:Choice Requires="wps">
            <w:drawing>
              <wp:anchor distT="0" distB="0" distL="0" distR="0" simplePos="0" relativeHeight="503316502" behindDoc="0" locked="0" layoutInCell="1" allowOverlap="1">
                <wp:simplePos x="0" y="0"/>
                <wp:positionH relativeFrom="page">
                  <wp:posOffset>3571875</wp:posOffset>
                </wp:positionH>
                <wp:positionV relativeFrom="margin">
                  <wp:posOffset>2660650</wp:posOffset>
                </wp:positionV>
                <wp:extent cx="1060450" cy="292735"/>
                <wp:wrapNone/>
                <wp:docPr id="143" name="Shape 143"/>
                <a:graphic xmlns:a="http://schemas.openxmlformats.org/drawingml/2006/main">
                  <a:graphicData uri="http://schemas.microsoft.com/office/word/2010/wordprocessingShape">
                    <wps:wsp>
                      <wps:cNvSpPr txBox="1"/>
                      <wps:spPr>
                        <a:xfrm>
                          <a:ext cx="1060450" cy="292735"/>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Рис.4.2.1. Объемы облучения</w:t>
                            </w:r>
                          </w:p>
                        </w:txbxContent>
                      </wps:txbx>
                      <wps:bodyPr lIns="0" tIns="0" rIns="0" bIns="0">
                        <a:noAutoFit/>
                      </wps:bodyPr>
                    </wps:wsp>
                  </a:graphicData>
                </a:graphic>
              </wp:anchor>
            </w:drawing>
          </mc:Choice>
          <mc:Fallback>
            <w:pict>
              <v:shape id="_x0000_s1169" type="#_x0000_t202" style="position:absolute;margin-left:281.25pt;margin-top:209.5pt;width:83.5pt;height:23.050000000000001pt;z-index:251657749;mso-wrap-distance-left:0;mso-wrap-distance-right:0;mso-position-horizontal-relative:page;mso-position-vertical-relative:margin" filled="f" stroked="f">
                <v:textbox inset="0,0,0,0">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Рис.4.2.1. Объемы облучения</w:t>
                      </w:r>
                    </w:p>
                  </w:txbxContent>
                </v:textbox>
                <w10:wrap anchorx="page" anchory="margin"/>
              </v:shape>
            </w:pict>
          </mc:Fallback>
        </mc:AlternateContent>
      </w:r>
      <w:r>
        <mc:AlternateContent>
          <mc:Choice Requires="wps">
            <w:drawing>
              <wp:anchor distT="0" distB="0" distL="114300" distR="114300" simplePos="0" relativeHeight="125829435" behindDoc="0" locked="0" layoutInCell="1" allowOverlap="1">
                <wp:simplePos x="0" y="0"/>
                <wp:positionH relativeFrom="page">
                  <wp:posOffset>972185</wp:posOffset>
                </wp:positionH>
                <wp:positionV relativeFrom="margin">
                  <wp:posOffset>2978150</wp:posOffset>
                </wp:positionV>
                <wp:extent cx="3706495" cy="170815"/>
                <wp:wrapTopAndBottom/>
                <wp:docPr id="145" name="Shape 145"/>
                <a:graphic xmlns:a="http://schemas.openxmlformats.org/drawingml/2006/main">
                  <a:graphicData uri="http://schemas.microsoft.com/office/word/2010/wordprocessingShape">
                    <wps:wsp>
                      <wps:cNvSpPr txBox="1"/>
                      <wps:spPr>
                        <a:xfrm>
                          <a:ext cx="3706495" cy="170815"/>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ной дозы. Особое внимание следует обращать на органы,</w:t>
                            </w:r>
                          </w:p>
                        </w:txbxContent>
                      </wps:txbx>
                      <wps:bodyPr wrap="none" lIns="0" tIns="0" rIns="0" bIns="0">
                        <a:noAutoFit/>
                      </wps:bodyPr>
                    </wps:wsp>
                  </a:graphicData>
                </a:graphic>
              </wp:anchor>
            </w:drawing>
          </mc:Choice>
          <mc:Fallback>
            <w:pict>
              <v:shape id="_x0000_s1171" type="#_x0000_t202" style="position:absolute;margin-left:76.549999999999997pt;margin-top:234.5pt;width:291.85000000000002pt;height:13.450000000000001pt;z-index:-125829318;mso-wrap-distance-left:9.pt;mso-wrap-distance-right:9.pt;mso-position-horizontal-relative:page;mso-position-vertical-relative:margin" filled="f" stroked="f">
                <v:textbox inset="0,0,0,0">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ной дозы. Особое внимание следует обращать на органы,</w:t>
                      </w:r>
                    </w:p>
                  </w:txbxContent>
                </v:textbox>
                <w10:wrap type="topAndBottom" anchorx="page" anchory="margin"/>
              </v:shape>
            </w:pict>
          </mc:Fallback>
        </mc:AlternateContent>
      </w:r>
      <w:r>
        <w:rPr>
          <w:color w:val="000000"/>
          <w:spacing w:val="0"/>
          <w:w w:val="100"/>
          <w:position w:val="0"/>
          <w:shd w:val="clear" w:color="auto" w:fill="auto"/>
          <w:lang w:val="ru-RU" w:eastAsia="ru-RU" w:bidi="ru-RU"/>
        </w:rPr>
        <w:t>Органы риска — ткани, чья высо</w:t>
        <w:softHyphen/>
        <w:t xml:space="preserve">кая радиочувствительность может существенно влиять на планирование лечения и /или величину предписан- </w:t>
      </w:r>
      <w:r>
        <w:rPr>
          <w:color w:val="000000"/>
          <w:spacing w:val="0"/>
          <w:w w:val="100"/>
          <w:position w:val="0"/>
          <w:shd w:val="clear" w:color="auto" w:fill="auto"/>
          <w:lang w:val="ru-RU" w:eastAsia="ru-RU" w:bidi="ru-RU"/>
        </w:rPr>
        <w:t xml:space="preserve">которые, возможно, и не примыкают непосредственно к </w:t>
      </w:r>
      <w:r>
        <w:rPr>
          <w:i/>
          <w:iCs/>
          <w:color w:val="000000"/>
          <w:spacing w:val="0"/>
          <w:w w:val="100"/>
          <w:position w:val="0"/>
          <w:shd w:val="clear" w:color="auto" w:fill="auto"/>
          <w:lang w:val="en-US" w:eastAsia="en-US" w:bidi="en-US"/>
        </w:rPr>
        <w:t>CTV,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но имеют очень низкую толерантную дозу (напри</w:t>
        <w:softHyphen/>
        <w:t>мер, зрительный нерв, костный мозг и др.).</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При исследовании пациента с целью «обрисовки» </w:t>
      </w:r>
      <w:r>
        <w:rPr>
          <w:i/>
          <w:iCs/>
          <w:color w:val="000000"/>
          <w:spacing w:val="0"/>
          <w:w w:val="100"/>
          <w:position w:val="0"/>
          <w:shd w:val="clear" w:color="auto" w:fill="auto"/>
          <w:lang w:val="en-US" w:eastAsia="en-US" w:bidi="en-US"/>
        </w:rPr>
        <w:t xml:space="preserve">CTV </w:t>
      </w:r>
      <w:r>
        <w:rPr>
          <w:color w:val="000000"/>
          <w:spacing w:val="0"/>
          <w:w w:val="100"/>
          <w:position w:val="0"/>
          <w:shd w:val="clear" w:color="auto" w:fill="auto"/>
          <w:lang w:val="ru-RU" w:eastAsia="ru-RU" w:bidi="ru-RU"/>
        </w:rPr>
        <w:t>и критических структур производится выбор позиции (укладка пациента). Этот выбор делается один раз кон</w:t>
        <w:softHyphen/>
        <w:t xml:space="preserve">кретно для выполнения компьютерного сканирования </w:t>
      </w:r>
      <w:r>
        <w:rPr>
          <w:i/>
          <w:iCs/>
          <w:color w:val="000000"/>
          <w:spacing w:val="0"/>
          <w:w w:val="100"/>
          <w:position w:val="0"/>
          <w:shd w:val="clear" w:color="auto" w:fill="auto"/>
          <w:lang w:val="ru-RU" w:eastAsia="ru-RU" w:bidi="ru-RU"/>
        </w:rPr>
        <w:t>(КТ).</w:t>
      </w:r>
      <w:r>
        <w:rPr>
          <w:color w:val="000000"/>
          <w:spacing w:val="0"/>
          <w:w w:val="100"/>
          <w:position w:val="0"/>
          <w:shd w:val="clear" w:color="auto" w:fill="auto"/>
          <w:lang w:val="ru-RU" w:eastAsia="ru-RU" w:bidi="ru-RU"/>
        </w:rPr>
        <w:t xml:space="preserve"> Пациент при этом фиксируется и позиционируется с помощью типовых референсных меток, размещаемых на коже или на иммобилизационном устройстве отно</w:t>
        <w:softHyphen/>
        <w:t>сительно главных осей КТ-сканера для верификации позиции и ориентации. Данный выбор служит опорной моделью при планировании и проведении сеансов облу</w:t>
        <w:softHyphen/>
        <w:t>чения пациента.</w:t>
      </w:r>
    </w:p>
    <w:p>
      <w:pPr>
        <w:pStyle w:val="Style57"/>
        <w:keepNext w:val="0"/>
        <w:keepLines w:val="0"/>
        <w:widowControl w:val="0"/>
        <w:numPr>
          <w:ilvl w:val="1"/>
          <w:numId w:val="37"/>
        </w:numPr>
        <w:shd w:val="clear" w:color="auto" w:fill="auto"/>
        <w:tabs>
          <w:tab w:pos="538" w:val="left"/>
        </w:tabs>
        <w:bidi w:val="0"/>
        <w:spacing w:before="0" w:line="240" w:lineRule="auto"/>
        <w:ind w:left="0" w:right="0" w:firstLine="0"/>
        <w:jc w:val="both"/>
      </w:pPr>
      <w:r>
        <w:rPr>
          <w:color w:val="000000"/>
          <w:spacing w:val="0"/>
          <w:w w:val="100"/>
          <w:position w:val="0"/>
          <w:shd w:val="clear" w:color="auto" w:fill="auto"/>
          <w:lang w:val="ru-RU" w:eastAsia="ru-RU" w:bidi="ru-RU"/>
        </w:rPr>
        <w:t>Регистрация доз</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 xml:space="preserve">Согласно рекомендациям МКРЕ дозы должны всегда регистрироваться вблизи центра </w:t>
      </w:r>
      <w:r>
        <w:rPr>
          <w:i/>
          <w:iCs/>
          <w:color w:val="000000"/>
          <w:spacing w:val="0"/>
          <w:w w:val="100"/>
          <w:position w:val="0"/>
          <w:shd w:val="clear" w:color="auto" w:fill="auto"/>
          <w:lang w:val="en-US" w:eastAsia="en-US" w:bidi="en-US"/>
        </w:rPr>
        <w:t>PTV.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По возможности нужно регистрировать также среднюю дозу, ее стандартное отклонение и гистограмму доза — объем.</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Центральная точка, в которой регистрируется величина дозы, называется согласно МКРЕ контрольной или ссылоч</w:t>
        <w:softHyphen/>
        <w:t>ной точкой.</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Выбор этой точки должен удовлетворять следующим критериям:</w:t>
      </w:r>
    </w:p>
    <w:p>
      <w:pPr>
        <w:pStyle w:val="Style11"/>
        <w:keepNext w:val="0"/>
        <w:keepLines w:val="0"/>
        <w:widowControl w:val="0"/>
        <w:numPr>
          <w:ilvl w:val="0"/>
          <w:numId w:val="41"/>
        </w:numPr>
        <w:shd w:val="clear" w:color="auto" w:fill="auto"/>
        <w:tabs>
          <w:tab w:pos="524" w:val="left"/>
        </w:tabs>
        <w:bidi w:val="0"/>
        <w:spacing w:before="0" w:after="0"/>
        <w:ind w:left="0" w:right="0" w:firstLine="320"/>
        <w:jc w:val="both"/>
      </w:pPr>
      <w:r>
        <w:rPr>
          <w:color w:val="000000"/>
          <w:spacing w:val="0"/>
          <w:w w:val="100"/>
          <w:position w:val="0"/>
          <w:shd w:val="clear" w:color="auto" w:fill="auto"/>
          <w:lang w:val="ru-RU" w:eastAsia="ru-RU" w:bidi="ru-RU"/>
        </w:rPr>
        <w:t xml:space="preserve">Доза в этой точке клинически значима и представляет дозу в </w:t>
      </w:r>
      <w:r>
        <w:rPr>
          <w:i/>
          <w:iCs/>
          <w:color w:val="000000"/>
          <w:spacing w:val="0"/>
          <w:w w:val="100"/>
          <w:position w:val="0"/>
          <w:shd w:val="clear" w:color="auto" w:fill="auto"/>
          <w:lang w:val="en-US" w:eastAsia="en-US" w:bidi="en-US"/>
        </w:rPr>
        <w:t>PTV.</w:t>
      </w:r>
    </w:p>
    <w:p>
      <w:pPr>
        <w:pStyle w:val="Style11"/>
        <w:keepNext w:val="0"/>
        <w:keepLines w:val="0"/>
        <w:widowControl w:val="0"/>
        <w:numPr>
          <w:ilvl w:val="0"/>
          <w:numId w:val="41"/>
        </w:numPr>
        <w:shd w:val="clear" w:color="auto" w:fill="auto"/>
        <w:tabs>
          <w:tab w:pos="819" w:val="left"/>
        </w:tabs>
        <w:bidi w:val="0"/>
        <w:spacing w:before="0" w:after="0"/>
        <w:ind w:left="0" w:right="0" w:firstLine="320"/>
        <w:jc w:val="both"/>
      </w:pPr>
      <w:r>
        <w:rPr>
          <w:color w:val="000000"/>
          <w:spacing w:val="0"/>
          <w:w w:val="100"/>
          <w:position w:val="0"/>
          <w:shd w:val="clear" w:color="auto" w:fill="auto"/>
          <w:lang w:val="ru-RU" w:eastAsia="ru-RU" w:bidi="ru-RU"/>
        </w:rPr>
        <w:t>Контрольная точка легко определяется.</w:t>
      </w:r>
    </w:p>
    <w:p>
      <w:pPr>
        <w:pStyle w:val="Style11"/>
        <w:keepNext w:val="0"/>
        <w:keepLines w:val="0"/>
        <w:widowControl w:val="0"/>
        <w:numPr>
          <w:ilvl w:val="0"/>
          <w:numId w:val="41"/>
        </w:numPr>
        <w:shd w:val="clear" w:color="auto" w:fill="auto"/>
        <w:tabs>
          <w:tab w:pos="524" w:val="left"/>
        </w:tabs>
        <w:bidi w:val="0"/>
        <w:spacing w:before="0" w:after="0"/>
        <w:ind w:left="0" w:right="0" w:firstLine="320"/>
        <w:jc w:val="both"/>
      </w:pPr>
      <w:r>
        <w:rPr>
          <w:color w:val="000000"/>
          <w:spacing w:val="0"/>
          <w:w w:val="100"/>
          <w:position w:val="0"/>
          <w:shd w:val="clear" w:color="auto" w:fill="auto"/>
          <w:lang w:val="ru-RU" w:eastAsia="ru-RU" w:bidi="ru-RU"/>
        </w:rPr>
        <w:t>Точка находится в области, где доза рассчитывается достаточно точно.</w:t>
      </w:r>
    </w:p>
    <w:p>
      <w:pPr>
        <w:pStyle w:val="Style11"/>
        <w:keepNext w:val="0"/>
        <w:keepLines w:val="0"/>
        <w:widowControl w:val="0"/>
        <w:numPr>
          <w:ilvl w:val="0"/>
          <w:numId w:val="41"/>
        </w:numPr>
        <w:shd w:val="clear" w:color="auto" w:fill="auto"/>
        <w:tabs>
          <w:tab w:pos="519" w:val="left"/>
        </w:tabs>
        <w:bidi w:val="0"/>
        <w:spacing w:before="0" w:after="0"/>
        <w:ind w:left="0" w:right="0" w:firstLine="320"/>
        <w:jc w:val="both"/>
      </w:pPr>
      <w:r>
        <w:rPr>
          <w:color w:val="000000"/>
          <w:spacing w:val="0"/>
          <w:w w:val="100"/>
          <w:position w:val="0"/>
          <w:shd w:val="clear" w:color="auto" w:fill="auto"/>
          <w:lang w:val="ru-RU" w:eastAsia="ru-RU" w:bidi="ru-RU"/>
        </w:rPr>
        <w:t>Точка выбирается в районе, где нет большого градиента в дозовом распределении.</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 xml:space="preserve">Контрольную точку целесообразно выбирать в центре </w:t>
      </w:r>
      <w:r>
        <w:rPr>
          <w:i/>
          <w:iCs/>
          <w:color w:val="000000"/>
          <w:spacing w:val="0"/>
          <w:w w:val="100"/>
          <w:position w:val="0"/>
          <w:shd w:val="clear" w:color="auto" w:fill="auto"/>
          <w:lang w:val="en-US" w:eastAsia="en-US" w:bidi="en-US"/>
        </w:rPr>
        <w:t>PTV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или на пересечении центральных осей пучков.</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МКРЕ вводит следующие понятия для значений дозы в объеме.</w:t>
      </w:r>
    </w:p>
    <w:p>
      <w:pPr>
        <w:pStyle w:val="Style11"/>
        <w:keepNext w:val="0"/>
        <w:keepLines w:val="0"/>
        <w:widowControl w:val="0"/>
        <w:shd w:val="clear" w:color="auto" w:fill="auto"/>
        <w:bidi w:val="0"/>
        <w:spacing w:before="0" w:after="0"/>
        <w:ind w:left="0" w:right="0" w:firstLine="320"/>
        <w:jc w:val="both"/>
      </w:pPr>
      <w:r>
        <w:rPr>
          <w:b/>
          <w:bCs/>
          <w:color w:val="000000"/>
          <w:spacing w:val="0"/>
          <w:w w:val="100"/>
          <w:position w:val="0"/>
          <w:shd w:val="clear" w:color="auto" w:fill="auto"/>
          <w:lang w:val="ru-RU" w:eastAsia="ru-RU" w:bidi="ru-RU"/>
        </w:rPr>
        <w:t xml:space="preserve">Максимальная доза. </w:t>
      </w:r>
      <w:r>
        <w:rPr>
          <w:color w:val="000000"/>
          <w:spacing w:val="0"/>
          <w:w w:val="100"/>
          <w:position w:val="0"/>
          <w:shd w:val="clear" w:color="auto" w:fill="auto"/>
          <w:lang w:val="ru-RU" w:eastAsia="ru-RU" w:bidi="ru-RU"/>
        </w:rPr>
        <w:t xml:space="preserve">Рекомендуется определять </w:t>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 xml:space="preserve">max </w:t>
      </w:r>
      <w:r>
        <w:rPr>
          <w:color w:val="000000"/>
          <w:spacing w:val="0"/>
          <w:w w:val="100"/>
          <w:position w:val="0"/>
          <w:shd w:val="clear" w:color="auto" w:fill="auto"/>
          <w:lang w:val="ru-RU" w:eastAsia="ru-RU" w:bidi="ru-RU"/>
        </w:rPr>
        <w:t xml:space="preserve">и внутри, и снаружи </w:t>
      </w:r>
      <w:r>
        <w:rPr>
          <w:i/>
          <w:iCs/>
          <w:color w:val="000000"/>
          <w:spacing w:val="0"/>
          <w:w w:val="100"/>
          <w:position w:val="0"/>
          <w:shd w:val="clear" w:color="auto" w:fill="auto"/>
          <w:lang w:val="en-US" w:eastAsia="en-US" w:bidi="en-US"/>
        </w:rPr>
        <w:t>PTV.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Чтобы </w:t>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max</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была клинически значима, она должна иметь место в некотором объеме, размеры которого не меньше 15 мм. Меньшие объемы в большинстве случаев не характеризуют толерантность нормальных тканей больших органов. Однако если органами риска являются глаза или оптический нерв, допускаются размеры &lt;15 мм.</w:t>
      </w:r>
    </w:p>
    <w:p>
      <w:pPr>
        <w:pStyle w:val="Style11"/>
        <w:keepNext w:val="0"/>
        <w:keepLines w:val="0"/>
        <w:widowControl w:val="0"/>
        <w:shd w:val="clear" w:color="auto" w:fill="auto"/>
        <w:bidi w:val="0"/>
        <w:spacing w:before="0" w:after="140"/>
        <w:ind w:left="0" w:right="0" w:firstLine="320"/>
        <w:jc w:val="both"/>
      </w:pPr>
      <w:r>
        <w:rPr>
          <w:b/>
          <w:bCs/>
          <w:color w:val="000000"/>
          <w:spacing w:val="0"/>
          <w:w w:val="100"/>
          <w:position w:val="0"/>
          <w:shd w:val="clear" w:color="auto" w:fill="auto"/>
          <w:lang w:val="ru-RU" w:eastAsia="ru-RU" w:bidi="ru-RU"/>
        </w:rPr>
        <w:t xml:space="preserve">Минимальная доза. </w:t>
      </w:r>
      <w:r>
        <w:rPr>
          <w:color w:val="000000"/>
          <w:spacing w:val="0"/>
          <w:w w:val="100"/>
          <w:position w:val="0"/>
          <w:shd w:val="clear" w:color="auto" w:fill="auto"/>
          <w:lang w:val="en-US" w:eastAsia="en-US" w:bidi="en-US"/>
        </w:rPr>
        <w:t>D</w:t>
      </w:r>
      <w:r>
        <w:rPr>
          <w:color w:val="000000"/>
          <w:spacing w:val="0"/>
          <w:w w:val="100"/>
          <w:position w:val="0"/>
          <w:shd w:val="clear" w:color="auto" w:fill="auto"/>
          <w:vertAlign w:val="subscript"/>
          <w:lang w:val="en-US" w:eastAsia="en-US" w:bidi="en-US"/>
        </w:rPr>
        <w:t>min</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минимальная доза в опреде</w:t>
        <w:softHyphen/>
        <w:t>ленном объеме. Никакого ограничения на величину объема не вводится.</w:t>
      </w:r>
    </w:p>
    <w:p>
      <w:pPr>
        <w:pStyle w:val="Style11"/>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Средняя доза. </w:t>
      </w:r>
      <w:r>
        <w:rPr>
          <w:color w:val="000000"/>
          <w:spacing w:val="0"/>
          <w:w w:val="100"/>
          <w:position w:val="0"/>
          <w:shd w:val="clear" w:color="auto" w:fill="auto"/>
          <w:lang w:val="ru-RU" w:eastAsia="ru-RU" w:bidi="ru-RU"/>
        </w:rPr>
        <w:t>Средняя доза или средняя доза в мишени рассчитывается усреднением по большому количеству дис</w:t>
        <w:softHyphen/>
        <w:t xml:space="preserve">кретных точек, равномерно распределенных внутри </w:t>
      </w:r>
      <w:r>
        <w:rPr>
          <w:i/>
          <w:iCs/>
          <w:color w:val="000000"/>
          <w:spacing w:val="0"/>
          <w:w w:val="100"/>
          <w:position w:val="0"/>
          <w:shd w:val="clear" w:color="auto" w:fill="auto"/>
          <w:lang w:val="en-US" w:eastAsia="en-US" w:bidi="en-US"/>
        </w:rPr>
        <w:t>PTV.</w:t>
      </w:r>
    </w:p>
    <w:p>
      <w:pPr>
        <w:pStyle w:val="Style11"/>
        <w:keepNext w:val="0"/>
        <w:keepLines w:val="0"/>
        <w:widowControl w:val="0"/>
        <w:shd w:val="clear" w:color="auto" w:fill="auto"/>
        <w:bidi w:val="0"/>
        <w:spacing w:before="0" w:after="0"/>
        <w:ind w:left="0" w:right="0"/>
        <w:jc w:val="both"/>
      </w:pPr>
      <w:r>
        <w:rPr>
          <w:i/>
          <w:iCs/>
          <w:color w:val="000000"/>
          <w:spacing w:val="0"/>
          <w:w w:val="100"/>
          <w:position w:val="0"/>
          <w:shd w:val="clear" w:color="auto" w:fill="auto"/>
          <w:lang w:val="ru-RU" w:eastAsia="ru-RU" w:bidi="ru-RU"/>
        </w:rPr>
        <w:t>Медианная доза в мишени —</w:t>
      </w:r>
      <w:r>
        <w:rPr>
          <w:color w:val="000000"/>
          <w:spacing w:val="0"/>
          <w:w w:val="100"/>
          <w:position w:val="0"/>
          <w:shd w:val="clear" w:color="auto" w:fill="auto"/>
          <w:lang w:val="ru-RU" w:eastAsia="ru-RU" w:bidi="ru-RU"/>
        </w:rPr>
        <w:t xml:space="preserve"> это центральная величина в последовательности значений доз всех расчетных точек в зоне интереса, упорядоченных по величине.</w:t>
      </w:r>
    </w:p>
    <w:p>
      <w:pPr>
        <w:pStyle w:val="Style11"/>
        <w:keepNext w:val="0"/>
        <w:keepLines w:val="0"/>
        <w:widowControl w:val="0"/>
        <w:shd w:val="clear" w:color="auto" w:fill="auto"/>
        <w:bidi w:val="0"/>
        <w:spacing w:before="0" w:after="0"/>
        <w:ind w:left="0" w:right="0"/>
        <w:jc w:val="both"/>
      </w:pPr>
      <w:r>
        <w:rPr>
          <w:i/>
          <w:iCs/>
          <w:color w:val="000000"/>
          <w:spacing w:val="0"/>
          <w:w w:val="100"/>
          <w:position w:val="0"/>
          <w:shd w:val="clear" w:color="auto" w:fill="auto"/>
          <w:lang w:val="ru-RU" w:eastAsia="ru-RU" w:bidi="ru-RU"/>
        </w:rPr>
        <w:t>Модальная доза</w:t>
      </w:r>
      <w:r>
        <w:rPr>
          <w:color w:val="000000"/>
          <w:spacing w:val="0"/>
          <w:w w:val="100"/>
          <w:position w:val="0"/>
          <w:shd w:val="clear" w:color="auto" w:fill="auto"/>
          <w:lang w:val="ru-RU" w:eastAsia="ru-RU" w:bidi="ru-RU"/>
        </w:rPr>
        <w:t xml:space="preserve"> — это доза, которая наиболее часто встре</w:t>
        <w:softHyphen/>
        <w:t>чается в расчетных точках в зоне интереса.</w:t>
      </w:r>
    </w:p>
    <w:p>
      <w:pPr>
        <w:pStyle w:val="Style11"/>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Горячее пятно. </w:t>
      </w:r>
      <w:r>
        <w:rPr>
          <w:color w:val="000000"/>
          <w:spacing w:val="0"/>
          <w:w w:val="100"/>
          <w:position w:val="0"/>
          <w:shd w:val="clear" w:color="auto" w:fill="auto"/>
          <w:lang w:val="ru-RU" w:eastAsia="ru-RU" w:bidi="ru-RU"/>
        </w:rPr>
        <w:t xml:space="preserve">Горячее пятно определяется как объем вне </w:t>
      </w:r>
      <w:r>
        <w:rPr>
          <w:i/>
          <w:iCs/>
          <w:color w:val="000000"/>
          <w:spacing w:val="0"/>
          <w:w w:val="100"/>
          <w:position w:val="0"/>
          <w:shd w:val="clear" w:color="auto" w:fill="auto"/>
          <w:lang w:val="en-US" w:eastAsia="en-US" w:bidi="en-US"/>
        </w:rPr>
        <w:t>PTV,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получающий дозу больше 100% от дозы, назначен</w:t>
        <w:softHyphen/>
        <w:t xml:space="preserve">ной для </w:t>
      </w:r>
      <w:r>
        <w:rPr>
          <w:i/>
          <w:iCs/>
          <w:color w:val="000000"/>
          <w:spacing w:val="0"/>
          <w:w w:val="100"/>
          <w:position w:val="0"/>
          <w:shd w:val="clear" w:color="auto" w:fill="auto"/>
          <w:lang w:val="en-US" w:eastAsia="en-US" w:bidi="en-US"/>
        </w:rPr>
        <w:t>PTV,</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или от дозы в контрольной (ссылочной) точке. Объем при этом должен превышать по диаметру 15 мм.</w:t>
      </w:r>
    </w:p>
    <w:p>
      <w:pPr>
        <w:pStyle w:val="Style11"/>
        <w:keepNext w:val="0"/>
        <w:keepLines w:val="0"/>
        <w:widowControl w:val="0"/>
        <w:shd w:val="clear" w:color="auto" w:fill="auto"/>
        <w:bidi w:val="0"/>
        <w:spacing w:before="0" w:after="0"/>
        <w:ind w:left="0" w:right="0"/>
        <w:jc w:val="both"/>
      </w:pP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s%</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это доза, которую получает 5% опухоли.</w:t>
      </w:r>
    </w:p>
    <w:p>
      <w:pPr>
        <w:pStyle w:val="Style11"/>
        <w:keepNext w:val="0"/>
        <w:keepLines w:val="0"/>
        <w:widowControl w:val="0"/>
        <w:shd w:val="clear" w:color="auto" w:fill="auto"/>
        <w:bidi w:val="0"/>
        <w:spacing w:before="0" w:after="0"/>
        <w:ind w:left="0" w:right="0"/>
        <w:jc w:val="both"/>
      </w:pP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K%</w:t>
      </w:r>
      <w:r>
        <w:rPr>
          <w:i/>
          <w:iCs/>
          <w:color w:val="000000"/>
          <w:spacing w:val="0"/>
          <w:w w:val="100"/>
          <w:position w:val="0"/>
          <w:shd w:val="clear" w:color="auto" w:fill="auto"/>
          <w:lang w:val="en-US" w:eastAsia="en-US" w:bidi="en-US"/>
        </w:rPr>
        <w:t xml:space="preserve">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это доза, которую получает 95% опухоли.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О</w:t>
      </w:r>
      <w:r>
        <w:rPr>
          <w:color w:val="000000"/>
          <w:spacing w:val="0"/>
          <w:w w:val="100"/>
          <w:position w:val="0"/>
          <w:shd w:val="clear" w:color="auto" w:fill="auto"/>
          <w:vertAlign w:val="subscript"/>
          <w:lang w:val="ru-RU" w:eastAsia="ru-RU" w:bidi="ru-RU"/>
        </w:rPr>
        <w:t>рг</w:t>
      </w:r>
      <w:r>
        <w:rPr>
          <w:color w:val="000000"/>
          <w:spacing w:val="0"/>
          <w:w w:val="100"/>
          <w:position w:val="0"/>
          <w:shd w:val="clear" w:color="auto" w:fill="auto"/>
          <w:lang w:val="ru-RU" w:eastAsia="ru-RU" w:bidi="ru-RU"/>
        </w:rPr>
        <w:t xml:space="preserve"> — предписанная изодоза.</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О</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 — это доза, которую получает 2% опухоли.</w:t>
      </w:r>
    </w:p>
    <w:p>
      <w:pPr>
        <w:pStyle w:val="Style11"/>
        <w:keepNext w:val="0"/>
        <w:keepLines w:val="0"/>
        <w:widowControl w:val="0"/>
        <w:shd w:val="clear" w:color="auto" w:fill="auto"/>
        <w:bidi w:val="0"/>
        <w:spacing w:before="0" w:after="480"/>
        <w:ind w:left="0" w:right="0"/>
        <w:jc w:val="both"/>
      </w:pPr>
      <w:r>
        <w:rPr>
          <w:color w:val="000000"/>
          <w:spacing w:val="0"/>
          <w:w w:val="100"/>
          <w:position w:val="0"/>
          <w:shd w:val="clear" w:color="auto" w:fill="auto"/>
          <w:lang w:val="ru-RU" w:eastAsia="ru-RU" w:bidi="ru-RU"/>
        </w:rPr>
        <w:t>О</w:t>
      </w:r>
      <w:r>
        <w:rPr>
          <w:color w:val="000000"/>
          <w:spacing w:val="0"/>
          <w:w w:val="100"/>
          <w:position w:val="0"/>
          <w:shd w:val="clear" w:color="auto" w:fill="auto"/>
          <w:vertAlign w:val="subscript"/>
          <w:lang w:val="ru-RU" w:eastAsia="ru-RU" w:bidi="ru-RU"/>
        </w:rPr>
        <w:t>98</w:t>
      </w:r>
      <w:r>
        <w:rPr>
          <w:color w:val="000000"/>
          <w:spacing w:val="0"/>
          <w:w w:val="100"/>
          <w:position w:val="0"/>
          <w:shd w:val="clear" w:color="auto" w:fill="auto"/>
          <w:lang w:val="ru-RU" w:eastAsia="ru-RU" w:bidi="ru-RU"/>
        </w:rPr>
        <w:t>% — это доза, которую получает 98% опухоли.</w:t>
      </w:r>
    </w:p>
    <w:p>
      <w:pPr>
        <w:pStyle w:val="Style57"/>
        <w:keepNext w:val="0"/>
        <w:keepLines w:val="0"/>
        <w:widowControl w:val="0"/>
        <w:numPr>
          <w:ilvl w:val="1"/>
          <w:numId w:val="37"/>
        </w:numPr>
        <w:shd w:val="clear" w:color="auto" w:fill="auto"/>
        <w:tabs>
          <w:tab w:pos="538" w:val="left"/>
        </w:tabs>
        <w:bidi w:val="0"/>
        <w:spacing w:before="0" w:line="240" w:lineRule="auto"/>
        <w:ind w:left="0" w:right="0" w:firstLine="0"/>
        <w:jc w:val="both"/>
      </w:pPr>
      <w:r>
        <w:rPr>
          <w:color w:val="000000"/>
          <w:spacing w:val="0"/>
          <w:w w:val="100"/>
          <w:position w:val="0"/>
          <w:shd w:val="clear" w:color="auto" w:fill="auto"/>
          <w:lang w:val="ru-RU" w:eastAsia="ru-RU" w:bidi="ru-RU"/>
        </w:rPr>
        <w:t>Гистограммы «доза-объем»</w:t>
      </w:r>
    </w:p>
    <w:p>
      <w:pPr>
        <w:pStyle w:val="Style11"/>
        <w:keepNext w:val="0"/>
        <w:keepLines w:val="0"/>
        <w:widowControl w:val="0"/>
        <w:shd w:val="clear" w:color="auto" w:fill="auto"/>
        <w:bidi w:val="0"/>
        <w:spacing w:before="0" w:after="0"/>
        <w:ind w:left="0" w:right="0"/>
        <w:jc w:val="both"/>
      </w:pPr>
      <w:r>
        <w:rPr>
          <w:i/>
          <w:iCs/>
          <w:color w:val="000000"/>
          <w:spacing w:val="0"/>
          <w:w w:val="100"/>
          <w:position w:val="0"/>
          <w:shd w:val="clear" w:color="auto" w:fill="auto"/>
          <w:lang w:val="ru-RU" w:eastAsia="ru-RU" w:bidi="ru-RU"/>
        </w:rPr>
        <w:t>Гистограммы типа доза-объем</w:t>
      </w:r>
      <w:r>
        <w:rPr>
          <w:color w:val="000000"/>
          <w:spacing w:val="0"/>
          <w:w w:val="100"/>
          <w:position w:val="0"/>
          <w:shd w:val="clear" w:color="auto" w:fill="auto"/>
          <w:lang w:val="ru-RU" w:eastAsia="ru-RU" w:bidi="ru-RU"/>
        </w:rPr>
        <w:t xml:space="preserve"> (ГДО или </w:t>
      </w:r>
      <w:r>
        <w:rPr>
          <w:i/>
          <w:iCs/>
          <w:color w:val="000000"/>
          <w:spacing w:val="0"/>
          <w:w w:val="100"/>
          <w:position w:val="0"/>
          <w:shd w:val="clear" w:color="auto" w:fill="auto"/>
          <w:lang w:val="en-US" w:eastAsia="en-US" w:bidi="en-US"/>
        </w:rPr>
        <w:t>DVH)</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представ</w:t>
        <w:softHyphen/>
        <w:t>ляют частотное распределение дозовых значений внутри определенного объема и позволяют суммировать инфор</w:t>
        <w:softHyphen/>
        <w:t>мацию, содержащуюся в трехмерных дозовых распределе</w:t>
        <w:softHyphen/>
        <w:t>ниях, и являются мощным средством для количественной оценки плана облучения. Вместо частоты обычно приме</w:t>
        <w:softHyphen/>
        <w:t>няется величина «процент объема от полного объема», которая откладывается по оси ординат, а по оси абсцисс откладывается значение дозы. На практике используются два вида ГДО:</w:t>
      </w:r>
    </w:p>
    <w:p>
      <w:pPr>
        <w:pStyle w:val="Style11"/>
        <w:keepNext w:val="0"/>
        <w:keepLines w:val="0"/>
        <w:widowControl w:val="0"/>
        <w:numPr>
          <w:ilvl w:val="0"/>
          <w:numId w:val="43"/>
        </w:numPr>
        <w:shd w:val="clear" w:color="auto" w:fill="auto"/>
        <w:tabs>
          <w:tab w:pos="502" w:val="left"/>
        </w:tabs>
        <w:bidi w:val="0"/>
        <w:spacing w:before="0" w:after="0"/>
        <w:ind w:left="0" w:right="0"/>
        <w:jc w:val="both"/>
      </w:pPr>
      <w:r>
        <w:rPr>
          <w:color w:val="000000"/>
          <w:spacing w:val="0"/>
          <w:w w:val="100"/>
          <w:position w:val="0"/>
          <w:shd w:val="clear" w:color="auto" w:fill="auto"/>
          <w:lang w:val="ru-RU" w:eastAsia="ru-RU" w:bidi="ru-RU"/>
        </w:rPr>
        <w:t>прямая (или дифференциальная) ГДО (рис. 4.3.1, (а));</w:t>
      </w:r>
    </w:p>
    <w:p>
      <w:pPr>
        <w:pStyle w:val="Style11"/>
        <w:keepNext w:val="0"/>
        <w:keepLines w:val="0"/>
        <w:widowControl w:val="0"/>
        <w:numPr>
          <w:ilvl w:val="0"/>
          <w:numId w:val="43"/>
        </w:numPr>
        <w:shd w:val="clear" w:color="auto" w:fill="auto"/>
        <w:tabs>
          <w:tab w:pos="502" w:val="left"/>
        </w:tabs>
        <w:bidi w:val="0"/>
        <w:spacing w:before="0" w:after="380"/>
        <w:ind w:left="0" w:right="0"/>
        <w:jc w:val="both"/>
      </w:pPr>
      <w:r>
        <w:rPr>
          <w:color w:val="000000"/>
          <w:spacing w:val="0"/>
          <w:w w:val="100"/>
          <w:position w:val="0"/>
          <w:shd w:val="clear" w:color="auto" w:fill="auto"/>
          <w:lang w:val="ru-RU" w:eastAsia="ru-RU" w:bidi="ru-RU"/>
        </w:rPr>
        <w:t>кумулятивная (или интегральная) ГДО (рис. 4.3.1, (б)).</w:t>
      </w:r>
      <w:r>
        <w:br w:type="page"/>
      </w:r>
    </w:p>
    <w:p>
      <w:pPr>
        <w:widowControl w:val="0"/>
        <w:spacing w:line="1" w:lineRule="exact"/>
      </w:pPr>
      <w:r>
        <w:drawing>
          <wp:anchor distT="21590" distB="2916555" distL="0" distR="0" simplePos="0" relativeHeight="125829437" behindDoc="0" locked="0" layoutInCell="1" allowOverlap="1">
            <wp:simplePos x="0" y="0"/>
            <wp:positionH relativeFrom="page">
              <wp:posOffset>1027430</wp:posOffset>
            </wp:positionH>
            <wp:positionV relativeFrom="paragraph">
              <wp:posOffset>21590</wp:posOffset>
            </wp:positionV>
            <wp:extent cx="1572895" cy="1371600"/>
            <wp:wrapTopAndBottom/>
            <wp:docPr id="147" name="Shape 147"/>
            <a:graphic xmlns:a="http://schemas.openxmlformats.org/drawingml/2006/main">
              <a:graphicData uri="http://schemas.openxmlformats.org/drawingml/2006/picture">
                <pic:pic xmlns:pic="http://schemas.openxmlformats.org/drawingml/2006/picture">
                  <pic:nvPicPr>
                    <pic:cNvPr id="148" name="Picture box 148"/>
                    <pic:cNvPicPr/>
                  </pic:nvPicPr>
                  <pic:blipFill>
                    <a:blip r:embed="rId91"/>
                    <a:stretch/>
                  </pic:blipFill>
                  <pic:spPr>
                    <a:xfrm>
                      <a:ext cx="1572895" cy="1371600"/>
                    </a:xfrm>
                    <a:prstGeom prst="rect"/>
                  </pic:spPr>
                </pic:pic>
              </a:graphicData>
            </a:graphic>
          </wp:anchor>
        </w:drawing>
      </w:r>
      <w:r>
        <w:drawing>
          <wp:anchor distT="0" distB="2916555" distL="0" distR="0" simplePos="0" relativeHeight="125829438" behindDoc="0" locked="0" layoutInCell="1" allowOverlap="1">
            <wp:simplePos x="0" y="0"/>
            <wp:positionH relativeFrom="page">
              <wp:posOffset>3026410</wp:posOffset>
            </wp:positionH>
            <wp:positionV relativeFrom="paragraph">
              <wp:posOffset>0</wp:posOffset>
            </wp:positionV>
            <wp:extent cx="1591310" cy="1390015"/>
            <wp:wrapTopAndBottom/>
            <wp:docPr id="149" name="Shape 149"/>
            <a:graphic xmlns:a="http://schemas.openxmlformats.org/drawingml/2006/main">
              <a:graphicData uri="http://schemas.openxmlformats.org/drawingml/2006/picture">
                <pic:pic xmlns:pic="http://schemas.openxmlformats.org/drawingml/2006/picture">
                  <pic:nvPicPr>
                    <pic:cNvPr id="150" name="Picture box 150"/>
                    <pic:cNvPicPr/>
                  </pic:nvPicPr>
                  <pic:blipFill>
                    <a:blip r:embed="rId93"/>
                    <a:stretch/>
                  </pic:blipFill>
                  <pic:spPr>
                    <a:xfrm>
                      <a:ext cx="1591310" cy="1390015"/>
                    </a:xfrm>
                    <a:prstGeom prst="rect"/>
                  </pic:spPr>
                </pic:pic>
              </a:graphicData>
            </a:graphic>
          </wp:anchor>
        </w:drawing>
      </w:r>
      <w:r>
        <w:drawing>
          <wp:anchor distT="2185670" distB="752475" distL="73025" distR="1965960" simplePos="0" relativeHeight="125829439" behindDoc="0" locked="0" layoutInCell="1" allowOverlap="1">
            <wp:simplePos x="0" y="0"/>
            <wp:positionH relativeFrom="page">
              <wp:posOffset>1069975</wp:posOffset>
            </wp:positionH>
            <wp:positionV relativeFrom="paragraph">
              <wp:posOffset>2185670</wp:posOffset>
            </wp:positionV>
            <wp:extent cx="1621790" cy="1371600"/>
            <wp:wrapTopAndBottom/>
            <wp:docPr id="151" name="Shape 151"/>
            <a:graphic xmlns:a="http://schemas.openxmlformats.org/drawingml/2006/main">
              <a:graphicData uri="http://schemas.openxmlformats.org/drawingml/2006/picture">
                <pic:pic xmlns:pic="http://schemas.openxmlformats.org/drawingml/2006/picture">
                  <pic:nvPicPr>
                    <pic:cNvPr id="152" name="Picture box 152"/>
                    <pic:cNvPicPr/>
                  </pic:nvPicPr>
                  <pic:blipFill>
                    <a:blip r:embed="rId95"/>
                    <a:stretch/>
                  </pic:blipFill>
                  <pic:spPr>
                    <a:xfrm>
                      <a:ext cx="1621790" cy="1371600"/>
                    </a:xfrm>
                    <a:prstGeom prst="rect"/>
                  </pic:spPr>
                </pic:pic>
              </a:graphicData>
            </a:graphic>
          </wp:anchor>
        </w:drawing>
      </w:r>
      <w:r>
        <mc:AlternateContent>
          <mc:Choice Requires="wps">
            <w:drawing>
              <wp:anchor distT="0" distB="0" distL="0" distR="0" simplePos="0" relativeHeight="503316504" behindDoc="0" locked="0" layoutInCell="1" allowOverlap="1">
                <wp:simplePos x="0" y="0"/>
                <wp:positionH relativeFrom="page">
                  <wp:posOffset>996950</wp:posOffset>
                </wp:positionH>
                <wp:positionV relativeFrom="paragraph">
                  <wp:posOffset>3728085</wp:posOffset>
                </wp:positionV>
                <wp:extent cx="3657600" cy="426720"/>
                <wp:wrapNone/>
                <wp:docPr id="153" name="Shape 153"/>
                <a:graphic xmlns:a="http://schemas.openxmlformats.org/drawingml/2006/main">
                  <a:graphicData uri="http://schemas.microsoft.com/office/word/2010/wordprocessingShape">
                    <wps:wsp>
                      <wps:cNvSpPr txBox="1"/>
                      <wps:spPr>
                        <a:xfrm>
                          <a:ext cx="3657600" cy="426720"/>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4.3.2. Кумулятивные (интегральные) гистограммы при че</w:t>
                              <w:softHyphen/>
                              <w:t>тырехпольном облучении простаты: а) — реальная гистограм</w:t>
                              <w:softHyphen/>
                              <w:t>ма; б) — идеальная гистограмма</w:t>
                            </w:r>
                          </w:p>
                        </w:txbxContent>
                      </wps:txbx>
                      <wps:bodyPr lIns="0" tIns="0" rIns="0" bIns="0">
                        <a:noAutoFit/>
                      </wps:bodyPr>
                    </wps:wsp>
                  </a:graphicData>
                </a:graphic>
              </wp:anchor>
            </w:drawing>
          </mc:Choice>
          <mc:Fallback>
            <w:pict>
              <v:shape id="_x0000_s1179" type="#_x0000_t202" style="position:absolute;margin-left:78.5pt;margin-top:293.55000000000001pt;width:288.pt;height:33.600000000000001pt;z-index:251657751;mso-wrap-distance-left:0;mso-wrap-distance-right:0;mso-position-horizontal-relative:page" filled="f" stroked="f">
                <v:textbox inset="0,0,0,0">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4.3.2. Кумулятивные (интегральные) гистограммы при че</w:t>
                        <w:softHyphen/>
                        <w:t>тырехпольном облучении простаты: а) — реальная гистограм</w:t>
                        <w:softHyphen/>
                        <w:t>ма; б) — идеальная гистограмма</w:t>
                      </w:r>
                    </w:p>
                  </w:txbxContent>
                </v:textbox>
                <w10:wrap anchorx="page"/>
              </v:shape>
            </w:pict>
          </mc:Fallback>
        </mc:AlternateContent>
      </w:r>
      <w:r>
        <w:drawing>
          <wp:anchor distT="2179320" distB="764540" distL="1871345" distR="48895" simplePos="0" relativeHeight="125829440" behindDoc="0" locked="0" layoutInCell="1" allowOverlap="1">
            <wp:simplePos x="0" y="0"/>
            <wp:positionH relativeFrom="page">
              <wp:posOffset>2861945</wp:posOffset>
            </wp:positionH>
            <wp:positionV relativeFrom="paragraph">
              <wp:posOffset>2179320</wp:posOffset>
            </wp:positionV>
            <wp:extent cx="1749425" cy="1365250"/>
            <wp:wrapTopAndBottom/>
            <wp:docPr id="155" name="Shape 155"/>
            <a:graphic xmlns:a="http://schemas.openxmlformats.org/drawingml/2006/main">
              <a:graphicData uri="http://schemas.openxmlformats.org/drawingml/2006/picture">
                <pic:pic xmlns:pic="http://schemas.openxmlformats.org/drawingml/2006/picture">
                  <pic:nvPicPr>
                    <pic:cNvPr id="156" name="Picture box 156"/>
                    <pic:cNvPicPr/>
                  </pic:nvPicPr>
                  <pic:blipFill>
                    <a:blip r:embed="rId97"/>
                    <a:stretch/>
                  </pic:blipFill>
                  <pic:spPr>
                    <a:xfrm>
                      <a:ext cx="1749425" cy="1365250"/>
                    </a:xfrm>
                    <a:prstGeom prst="rect"/>
                  </pic:spPr>
                </pic:pic>
              </a:graphicData>
            </a:graphic>
          </wp:anchor>
        </w:drawing>
      </w:r>
      <w:r>
        <mc:AlternateContent>
          <mc:Choice Requires="wps">
            <w:drawing>
              <wp:anchor distT="0" distB="0" distL="0" distR="0" simplePos="0" relativeHeight="503316506" behindDoc="0" locked="0" layoutInCell="1" allowOverlap="1">
                <wp:simplePos x="0" y="0"/>
                <wp:positionH relativeFrom="page">
                  <wp:posOffset>990600</wp:posOffset>
                </wp:positionH>
                <wp:positionV relativeFrom="paragraph">
                  <wp:posOffset>1603375</wp:posOffset>
                </wp:positionV>
                <wp:extent cx="3669665" cy="423545"/>
                <wp:wrapNone/>
                <wp:docPr id="157" name="Shape 157"/>
                <a:graphic xmlns:a="http://schemas.openxmlformats.org/drawingml/2006/main">
                  <a:graphicData uri="http://schemas.microsoft.com/office/word/2010/wordprocessingShape">
                    <wps:wsp>
                      <wps:cNvSpPr txBox="1"/>
                      <wps:spPr>
                        <a:xfrm>
                          <a:ext cx="3669665" cy="423545"/>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4.3.1. Дифференциальная (прямая) гистограмма доза-объ</w:t>
                              <w:softHyphen/>
                              <w:t>ем для четырех полей при облучении простаты: а) — объем мишени; б) — объем прямой кишки</w:t>
                            </w:r>
                          </w:p>
                        </w:txbxContent>
                      </wps:txbx>
                      <wps:bodyPr lIns="0" tIns="0" rIns="0" bIns="0">
                        <a:noAutoFit/>
                      </wps:bodyPr>
                    </wps:wsp>
                  </a:graphicData>
                </a:graphic>
              </wp:anchor>
            </w:drawing>
          </mc:Choice>
          <mc:Fallback>
            <w:pict>
              <v:shape id="_x0000_s1183" type="#_x0000_t202" style="position:absolute;margin-left:78.pt;margin-top:126.25pt;width:288.94999999999999pt;height:33.350000000000001pt;z-index:251657753;mso-wrap-distance-left:0;mso-wrap-distance-right:0;mso-position-horizontal-relative:page" filled="f" stroked="f">
                <v:textbox inset="0,0,0,0">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4.3.1. Дифференциальная (прямая) гистограмма доза-объ</w:t>
                        <w:softHyphen/>
                        <w:t>ем для четырех полей при облучении простаты: а) — объем мишени; б) — объем прямой кишки</w:t>
                      </w:r>
                    </w:p>
                  </w:txbxContent>
                </v:textbox>
                <w10:wrap anchorx="page"/>
              </v:shape>
            </w:pict>
          </mc:Fallback>
        </mc:AlternateConten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При создании прямой ГДО суммируется число векселей со средней дозой внутри заданного интервала и рисуется про</w:t>
        <w:softHyphen/>
        <w:t>цент от полного объема органа как функция дозы (рис. 4.3.1).</w:t>
      </w:r>
    </w:p>
    <w:p>
      <w:pPr>
        <w:pStyle w:val="Style11"/>
        <w:keepNext w:val="0"/>
        <w:keepLines w:val="0"/>
        <w:widowControl w:val="0"/>
        <w:shd w:val="clear" w:color="auto" w:fill="auto"/>
        <w:bidi w:val="0"/>
        <w:spacing w:before="0" w:after="500"/>
        <w:ind w:left="0" w:right="0"/>
        <w:jc w:val="both"/>
      </w:pPr>
      <w:r>
        <w:rPr>
          <w:color w:val="000000"/>
          <w:spacing w:val="0"/>
          <w:w w:val="100"/>
          <w:position w:val="0"/>
          <w:shd w:val="clear" w:color="auto" w:fill="auto"/>
          <w:lang w:val="ru-RU" w:eastAsia="ru-RU" w:bidi="ru-RU"/>
        </w:rPr>
        <w:t xml:space="preserve">При создании кумулятивной ГДО компьютер рассчитывает величину объема мишени (или </w:t>
      </w:r>
      <w:r>
        <w:rPr>
          <w:color w:val="000000"/>
          <w:spacing w:val="0"/>
          <w:w w:val="100"/>
          <w:position w:val="0"/>
          <w:shd w:val="clear" w:color="auto" w:fill="auto"/>
          <w:lang w:val="en-US" w:eastAsia="en-US" w:bidi="en-US"/>
        </w:rPr>
        <w:t xml:space="preserve">OAR), </w:t>
      </w:r>
      <w:r>
        <w:rPr>
          <w:color w:val="000000"/>
          <w:spacing w:val="0"/>
          <w:w w:val="100"/>
          <w:position w:val="0"/>
          <w:shd w:val="clear" w:color="auto" w:fill="auto"/>
          <w:lang w:val="ru-RU" w:eastAsia="ru-RU" w:bidi="ru-RU"/>
        </w:rPr>
        <w:t xml:space="preserve">которая получает дозу меньше или равную заданному значению, и рисует график </w:t>
      </w:r>
      <w:r>
        <w:rPr>
          <w:color w:val="000000"/>
          <w:spacing w:val="0"/>
          <w:w w:val="100"/>
          <w:position w:val="0"/>
          <w:shd w:val="clear" w:color="auto" w:fill="auto"/>
          <w:lang w:val="ru-RU" w:eastAsia="ru-RU" w:bidi="ru-RU"/>
        </w:rPr>
        <w:t>зависимость величины объема (или процент от полного объема) от значения дозы (рис. 4.3.2).</w:t>
      </w:r>
    </w:p>
    <w:p>
      <w:pPr>
        <w:pStyle w:val="Style57"/>
        <w:keepNext w:val="0"/>
        <w:keepLines w:val="0"/>
        <w:widowControl w:val="0"/>
        <w:numPr>
          <w:ilvl w:val="1"/>
          <w:numId w:val="37"/>
        </w:numPr>
        <w:shd w:val="clear" w:color="auto" w:fill="auto"/>
        <w:tabs>
          <w:tab w:pos="538" w:val="left"/>
        </w:tabs>
        <w:bidi w:val="0"/>
        <w:spacing w:before="0" w:line="240" w:lineRule="auto"/>
        <w:ind w:left="0" w:right="0" w:firstLine="0"/>
        <w:jc w:val="both"/>
      </w:pPr>
      <w:r>
        <w:rPr>
          <w:color w:val="000000"/>
          <w:spacing w:val="0"/>
          <w:w w:val="100"/>
          <w:position w:val="0"/>
          <w:shd w:val="clear" w:color="auto" w:fill="auto"/>
          <w:lang w:val="ru-RU" w:eastAsia="ru-RU" w:bidi="ru-RU"/>
        </w:rPr>
        <w:t>Движение органов</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Во время облучения, опухоли, расположенные в грудной клетке, значительно смещаются из-за дыхания пациента. Для компенсации этого движения были разработаны не</w:t>
        <w:softHyphen/>
        <w:t>сколько методик.</w:t>
      </w:r>
    </w:p>
    <w:p>
      <w:pPr>
        <w:pStyle w:val="Style11"/>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Контроль дыхания — </w:t>
      </w:r>
      <w:r>
        <w:rPr>
          <w:color w:val="000000"/>
          <w:spacing w:val="0"/>
          <w:w w:val="100"/>
          <w:position w:val="0"/>
          <w:shd w:val="clear" w:color="auto" w:fill="auto"/>
          <w:lang w:val="ru-RU" w:eastAsia="ru-RU" w:bidi="ru-RU"/>
        </w:rPr>
        <w:t>это метод, при котором излу</w:t>
        <w:softHyphen/>
        <w:t>чение подводится в определенный момент дыхательного цикла пациента. Так называемый «гейтинг» основан на предположении, что локализации опухоли легкого посто</w:t>
        <w:softHyphen/>
        <w:t>янна в определенной фазе дыхания пациента. На самом деле, пациенты дышат по-разному на протяжении сеанса, особенно если они нервничают или засыпают. Такие из</w:t>
        <w:softHyphen/>
        <w:t>менения в структуре дыхания могут приводить к ошибкам в подведении дозы излучения.</w:t>
      </w:r>
    </w:p>
    <w:p>
      <w:pPr>
        <w:pStyle w:val="Style11"/>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Задержка дыхания </w:t>
      </w:r>
      <w:r>
        <w:rPr>
          <w:color w:val="000000"/>
          <w:spacing w:val="0"/>
          <w:w w:val="100"/>
          <w:position w:val="0"/>
          <w:shd w:val="clear" w:color="auto" w:fill="auto"/>
          <w:lang w:val="ru-RU" w:eastAsia="ru-RU" w:bidi="ru-RU"/>
        </w:rPr>
        <w:t>включает в себя полный вдох, а затем задержку в течении нескольких секунд. Облучение прово</w:t>
        <w:softHyphen/>
        <w:t>дится на задержке дыхания, и выключается непосредственно перед тем, как пациент снова начинает дышать нормально. Метод предполагает, что опухоль будет находиться в опре</w:t>
        <w:softHyphen/>
        <w:t>деленном месте, когда пациент вдыхает. Это не всегда до</w:t>
        <w:softHyphen/>
        <w:t>стижимо и зависит от глубины дыхания пациента. Задержка дыхания также может быть очень трудной для пациентов с определенными заболеваниями легких.</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Использование специальных </w:t>
      </w:r>
      <w:r>
        <w:rPr>
          <w:b/>
          <w:bCs/>
          <w:color w:val="000000"/>
          <w:spacing w:val="0"/>
          <w:w w:val="100"/>
          <w:position w:val="0"/>
          <w:shd w:val="clear" w:color="auto" w:fill="auto"/>
          <w:lang w:val="ru-RU" w:eastAsia="ru-RU" w:bidi="ru-RU"/>
        </w:rPr>
        <w:t xml:space="preserve">фиксирующих рамок </w:t>
      </w:r>
      <w:r>
        <w:rPr>
          <w:color w:val="000000"/>
          <w:spacing w:val="0"/>
          <w:w w:val="100"/>
          <w:position w:val="0"/>
          <w:shd w:val="clear" w:color="auto" w:fill="auto"/>
          <w:lang w:val="ru-RU" w:eastAsia="ru-RU" w:bidi="ru-RU"/>
        </w:rPr>
        <w:t>позволяет врачам уменьшить перемещение диафрагмы и грудной полости. Хотя фиксирующие рамки и ограничи</w:t>
        <w:softHyphen/>
        <w:t xml:space="preserve">вают движение опухоли в грудной клетке, они не устраняют </w:t>
      </w:r>
      <w:r>
        <w:rPr>
          <w:color w:val="000000"/>
          <w:spacing w:val="0"/>
          <w:w w:val="100"/>
          <w:position w:val="0"/>
          <w:shd w:val="clear" w:color="auto" w:fill="auto"/>
          <w:lang w:val="ru-RU" w:eastAsia="ru-RU" w:bidi="ru-RU"/>
        </w:rPr>
        <w:t>его полностью. Эта методика также может быть неудобной для пациентов, у которых есть проблемы с дыханием.</w:t>
      </w:r>
    </w:p>
    <w:p>
      <w:pPr>
        <w:pStyle w:val="Style11"/>
        <w:keepNext w:val="0"/>
        <w:keepLines w:val="0"/>
        <w:widowControl w:val="0"/>
        <w:shd w:val="clear" w:color="auto" w:fill="auto"/>
        <w:bidi w:val="0"/>
        <w:spacing w:before="0" w:after="0"/>
        <w:ind w:left="0" w:right="0"/>
        <w:jc w:val="both"/>
        <w:sectPr>
          <w:headerReference w:type="default" r:id="rId99"/>
          <w:headerReference w:type="even" r:id="rId100"/>
          <w:footnotePr>
            <w:pos w:val="pageBottom"/>
            <w:numFmt w:val="decimal"/>
            <w:numRestart w:val="continuous"/>
          </w:footnotePr>
          <w:pgSz w:w="8880" w:h="12227"/>
          <w:pgMar w:top="2015" w:right="1484" w:bottom="1625" w:left="1526" w:header="0" w:footer="3" w:gutter="0"/>
          <w:pgNumType w:start="49"/>
          <w:cols w:space="720"/>
          <w:noEndnote/>
          <w:rtlGutter w:val="0"/>
          <w:docGrid w:linePitch="360"/>
        </w:sectPr>
      </w:pPr>
      <w:r>
        <w:rPr>
          <w:color w:val="000000"/>
          <w:spacing w:val="0"/>
          <w:w w:val="100"/>
          <w:position w:val="0"/>
          <w:shd w:val="clear" w:color="auto" w:fill="auto"/>
          <w:lang w:val="ru-RU" w:eastAsia="ru-RU" w:bidi="ru-RU"/>
        </w:rPr>
        <w:t xml:space="preserve">Методы контроля движений позволяют врачам применять </w:t>
      </w:r>
      <w:r>
        <w:rPr>
          <w:b/>
          <w:bCs/>
          <w:color w:val="000000"/>
          <w:spacing w:val="0"/>
          <w:w w:val="100"/>
          <w:position w:val="0"/>
          <w:shd w:val="clear" w:color="auto" w:fill="auto"/>
          <w:lang w:val="ru-RU" w:eastAsia="ru-RU" w:bidi="ru-RU"/>
        </w:rPr>
        <w:t xml:space="preserve">стереотаксическую лучевую терапию тела </w:t>
      </w:r>
      <w:r>
        <w:rPr>
          <w:color w:val="000000"/>
          <w:spacing w:val="0"/>
          <w:w w:val="100"/>
          <w:position w:val="0"/>
          <w:shd w:val="clear" w:color="auto" w:fill="auto"/>
          <w:lang w:val="en-US" w:eastAsia="en-US" w:bidi="en-US"/>
        </w:rPr>
        <w:t xml:space="preserve">(SBRT). </w:t>
      </w:r>
      <w:r>
        <w:rPr>
          <w:color w:val="000000"/>
          <w:spacing w:val="0"/>
          <w:w w:val="100"/>
          <w:position w:val="0"/>
          <w:shd w:val="clear" w:color="auto" w:fill="auto"/>
          <w:lang w:val="ru-RU" w:eastAsia="ru-RU" w:bidi="ru-RU"/>
        </w:rPr>
        <w:t xml:space="preserve">При этом всего за три-пять сеансов удается подвести гораздо более высокие дозы облучения. Данный метод намного эффективнее, чем традиционная лучевая терапия. Однако применение </w:t>
      </w:r>
      <w:r>
        <w:rPr>
          <w:color w:val="000000"/>
          <w:spacing w:val="0"/>
          <w:w w:val="100"/>
          <w:position w:val="0"/>
          <w:shd w:val="clear" w:color="auto" w:fill="auto"/>
          <w:lang w:val="en-US" w:eastAsia="en-US" w:bidi="en-US"/>
        </w:rPr>
        <w:t xml:space="preserve">SBRT </w:t>
      </w:r>
      <w:r>
        <w:rPr>
          <w:color w:val="000000"/>
          <w:spacing w:val="0"/>
          <w:w w:val="100"/>
          <w:position w:val="0"/>
          <w:shd w:val="clear" w:color="auto" w:fill="auto"/>
          <w:lang w:val="ru-RU" w:eastAsia="ru-RU" w:bidi="ru-RU"/>
        </w:rPr>
        <w:t>позволило врачам уменьшить лучевую нагрузку на здоровые ткани, но не решило эту проблему полностью. Ведь приходится учитывать погрешности кон</w:t>
        <w:softHyphen/>
        <w:t>троля, задержки дыхания и использования рамок.</w:t>
      </w:r>
    </w:p>
    <w:p>
      <w:pPr>
        <w:pStyle w:val="Style50"/>
        <w:keepNext/>
        <w:keepLines/>
        <w:widowControl w:val="0"/>
        <w:shd w:val="clear" w:color="auto" w:fill="auto"/>
        <w:bidi w:val="0"/>
        <w:spacing w:before="0" w:line="240" w:lineRule="auto"/>
        <w:ind w:left="0" w:right="0" w:firstLine="0"/>
        <w:jc w:val="both"/>
      </w:pPr>
      <w:r>
        <w:rPr>
          <w:color w:val="000000"/>
          <w:spacing w:val="0"/>
          <w:w w:val="100"/>
          <w:position w:val="0"/>
          <w:shd w:val="clear" w:color="auto" w:fill="auto"/>
          <w:lang w:val="ru-RU" w:eastAsia="ru-RU" w:bidi="ru-RU"/>
        </w:rPr>
        <w:t>Глава 5.</w:t>
      </w:r>
    </w:p>
    <w:p>
      <w:pPr>
        <w:pStyle w:val="Style17"/>
        <w:keepNext/>
        <w:keepLines/>
        <w:widowControl w:val="0"/>
        <w:shd w:val="clear" w:color="auto" w:fill="auto"/>
        <w:bidi w:val="0"/>
        <w:spacing w:before="0" w:after="1000" w:line="240" w:lineRule="auto"/>
        <w:ind w:left="0" w:right="0" w:firstLine="0"/>
        <w:jc w:val="left"/>
      </w:pPr>
      <w:bookmarkStart w:id="15" w:name="bookmark15"/>
      <w:r>
        <w:rPr>
          <w:color w:val="000000"/>
          <w:spacing w:val="0"/>
          <w:w w:val="100"/>
          <w:position w:val="0"/>
          <w:shd w:val="clear" w:color="auto" w:fill="auto"/>
          <w:lang w:val="ru-RU" w:eastAsia="ru-RU" w:bidi="ru-RU"/>
        </w:rPr>
        <w:t>Виды лучевой терапии</w:t>
      </w:r>
      <w:bookmarkEnd w:id="15"/>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 xml:space="preserve">Методы лучевой терапии делятся на </w:t>
      </w:r>
      <w:r>
        <w:rPr>
          <w:i/>
          <w:iCs/>
          <w:color w:val="000000"/>
          <w:spacing w:val="0"/>
          <w:w w:val="100"/>
          <w:position w:val="0"/>
          <w:shd w:val="clear" w:color="auto" w:fill="auto"/>
          <w:lang w:val="ru-RU" w:eastAsia="ru-RU" w:bidi="ru-RU"/>
        </w:rPr>
        <w:t>наружные</w:t>
      </w:r>
      <w:r>
        <w:rPr>
          <w:color w:val="000000"/>
          <w:spacing w:val="0"/>
          <w:w w:val="100"/>
          <w:position w:val="0"/>
          <w:shd w:val="clear" w:color="auto" w:fill="auto"/>
          <w:lang w:val="ru-RU" w:eastAsia="ru-RU" w:bidi="ru-RU"/>
        </w:rPr>
        <w:t xml:space="preserve"> и </w:t>
      </w:r>
      <w:r>
        <w:rPr>
          <w:i/>
          <w:iCs/>
          <w:color w:val="000000"/>
          <w:spacing w:val="0"/>
          <w:w w:val="100"/>
          <w:position w:val="0"/>
          <w:shd w:val="clear" w:color="auto" w:fill="auto"/>
          <w:lang w:val="ru-RU" w:eastAsia="ru-RU" w:bidi="ru-RU"/>
        </w:rPr>
        <w:t>внутрен</w:t>
        <w:softHyphen/>
        <w:t>ние</w:t>
      </w:r>
      <w:r>
        <w:rPr>
          <w:color w:val="000000"/>
          <w:spacing w:val="0"/>
          <w:w w:val="100"/>
          <w:position w:val="0"/>
          <w:shd w:val="clear" w:color="auto" w:fill="auto"/>
          <w:lang w:val="ru-RU" w:eastAsia="ru-RU" w:bidi="ru-RU"/>
        </w:rPr>
        <w:t xml:space="preserve"> в зависимости от способа подведения ионизирующего излучения к облучаемому очагу. Сочетание методов назы</w:t>
        <w:softHyphen/>
        <w:t>вают сочетанной лучевой терапией.</w:t>
      </w:r>
    </w:p>
    <w:p>
      <w:pPr>
        <w:pStyle w:val="Style11"/>
        <w:keepNext w:val="0"/>
        <w:keepLines w:val="0"/>
        <w:widowControl w:val="0"/>
        <w:shd w:val="clear" w:color="auto" w:fill="auto"/>
        <w:bidi w:val="0"/>
        <w:spacing w:before="0" w:after="0"/>
        <w:ind w:left="0" w:right="0" w:firstLine="320"/>
        <w:jc w:val="both"/>
      </w:pPr>
      <w:r>
        <w:rPr>
          <w:i/>
          <w:iCs/>
          <w:color w:val="000000"/>
          <w:spacing w:val="0"/>
          <w:w w:val="100"/>
          <w:position w:val="0"/>
          <w:shd w:val="clear" w:color="auto" w:fill="auto"/>
          <w:lang w:val="ru-RU" w:eastAsia="ru-RU" w:bidi="ru-RU"/>
        </w:rPr>
        <w:t>Наружные методы облучения —</w:t>
      </w:r>
      <w:r>
        <w:rPr>
          <w:color w:val="000000"/>
          <w:spacing w:val="0"/>
          <w:w w:val="100"/>
          <w:position w:val="0"/>
          <w:shd w:val="clear" w:color="auto" w:fill="auto"/>
          <w:lang w:val="ru-RU" w:eastAsia="ru-RU" w:bidi="ru-RU"/>
        </w:rPr>
        <w:t xml:space="preserve"> методы, при которых источник излучения находится вне организма. К наружным методам относятся методы дистанционного облучения на различных установках с использованием разного расстояния от источника излучения до облучаемого очага.</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К наружным методам облучения относятся:</w:t>
      </w:r>
    </w:p>
    <w:p>
      <w:pPr>
        <w:pStyle w:val="Style11"/>
        <w:keepNext w:val="0"/>
        <w:keepLines w:val="0"/>
        <w:widowControl w:val="0"/>
        <w:numPr>
          <w:ilvl w:val="0"/>
          <w:numId w:val="45"/>
        </w:numPr>
        <w:shd w:val="clear" w:color="auto" w:fill="auto"/>
        <w:tabs>
          <w:tab w:pos="536" w:val="left"/>
        </w:tabs>
        <w:bidi w:val="0"/>
        <w:spacing w:before="0" w:after="0"/>
        <w:ind w:left="0" w:right="0" w:firstLine="320"/>
        <w:jc w:val="both"/>
      </w:pPr>
      <w:r>
        <w:rPr>
          <w:color w:val="000000"/>
          <w:spacing w:val="0"/>
          <w:w w:val="100"/>
          <w:position w:val="0"/>
          <w:shd w:val="clear" w:color="auto" w:fill="auto"/>
          <w:lang w:val="ru-RU" w:eastAsia="ru-RU" w:bidi="ru-RU"/>
        </w:rPr>
        <w:t>дистанционная у-терапия;</w:t>
      </w:r>
    </w:p>
    <w:p>
      <w:pPr>
        <w:pStyle w:val="Style11"/>
        <w:keepNext w:val="0"/>
        <w:keepLines w:val="0"/>
        <w:widowControl w:val="0"/>
        <w:numPr>
          <w:ilvl w:val="0"/>
          <w:numId w:val="45"/>
        </w:numPr>
        <w:shd w:val="clear" w:color="auto" w:fill="auto"/>
        <w:tabs>
          <w:tab w:pos="536" w:val="left"/>
        </w:tabs>
        <w:bidi w:val="0"/>
        <w:spacing w:before="0" w:after="0"/>
        <w:ind w:left="0" w:right="0" w:firstLine="320"/>
        <w:jc w:val="both"/>
      </w:pPr>
      <w:r>
        <w:rPr>
          <w:color w:val="000000"/>
          <w:spacing w:val="0"/>
          <w:w w:val="100"/>
          <w:position w:val="0"/>
          <w:shd w:val="clear" w:color="auto" w:fill="auto"/>
          <w:lang w:val="ru-RU" w:eastAsia="ru-RU" w:bidi="ru-RU"/>
        </w:rPr>
        <w:t>дистанционная, или глубокая, рентгенотерапия;</w:t>
      </w:r>
    </w:p>
    <w:p>
      <w:pPr>
        <w:pStyle w:val="Style11"/>
        <w:keepNext w:val="0"/>
        <w:keepLines w:val="0"/>
        <w:widowControl w:val="0"/>
        <w:numPr>
          <w:ilvl w:val="0"/>
          <w:numId w:val="45"/>
        </w:numPr>
        <w:shd w:val="clear" w:color="auto" w:fill="auto"/>
        <w:tabs>
          <w:tab w:pos="536" w:val="left"/>
        </w:tabs>
        <w:bidi w:val="0"/>
        <w:spacing w:before="0" w:after="0"/>
        <w:ind w:left="0" w:right="0" w:firstLine="320"/>
        <w:jc w:val="both"/>
      </w:pPr>
      <w:r>
        <w:rPr>
          <w:color w:val="000000"/>
          <w:spacing w:val="0"/>
          <w:w w:val="100"/>
          <w:position w:val="0"/>
          <w:shd w:val="clear" w:color="auto" w:fill="auto"/>
          <w:lang w:val="ru-RU" w:eastAsia="ru-RU" w:bidi="ru-RU"/>
        </w:rPr>
        <w:t>терапия тормозным излучением высокой энергии;</w:t>
      </w:r>
    </w:p>
    <w:p>
      <w:pPr>
        <w:pStyle w:val="Style11"/>
        <w:keepNext w:val="0"/>
        <w:keepLines w:val="0"/>
        <w:widowControl w:val="0"/>
        <w:numPr>
          <w:ilvl w:val="0"/>
          <w:numId w:val="45"/>
        </w:numPr>
        <w:shd w:val="clear" w:color="auto" w:fill="auto"/>
        <w:tabs>
          <w:tab w:pos="536" w:val="left"/>
        </w:tabs>
        <w:bidi w:val="0"/>
        <w:spacing w:before="0" w:after="0"/>
        <w:ind w:left="0" w:right="0" w:firstLine="320"/>
        <w:jc w:val="both"/>
      </w:pPr>
      <w:r>
        <w:rPr>
          <w:color w:val="000000"/>
          <w:spacing w:val="0"/>
          <w:w w:val="100"/>
          <w:position w:val="0"/>
          <w:shd w:val="clear" w:color="auto" w:fill="auto"/>
          <w:lang w:val="ru-RU" w:eastAsia="ru-RU" w:bidi="ru-RU"/>
        </w:rPr>
        <w:t>терапия быстрыми электронами;</w:t>
      </w:r>
    </w:p>
    <w:p>
      <w:pPr>
        <w:pStyle w:val="Style11"/>
        <w:keepNext w:val="0"/>
        <w:keepLines w:val="0"/>
        <w:widowControl w:val="0"/>
        <w:numPr>
          <w:ilvl w:val="0"/>
          <w:numId w:val="45"/>
        </w:numPr>
        <w:shd w:val="clear" w:color="auto" w:fill="auto"/>
        <w:tabs>
          <w:tab w:pos="542" w:val="left"/>
        </w:tabs>
        <w:bidi w:val="0"/>
        <w:spacing w:before="0" w:after="0"/>
        <w:ind w:left="0" w:right="0" w:firstLine="320"/>
        <w:jc w:val="both"/>
      </w:pPr>
      <w:r>
        <w:rPr>
          <w:color w:val="000000"/>
          <w:spacing w:val="0"/>
          <w:w w:val="100"/>
          <w:position w:val="0"/>
          <w:shd w:val="clear" w:color="auto" w:fill="auto"/>
          <w:lang w:val="ru-RU" w:eastAsia="ru-RU" w:bidi="ru-RU"/>
        </w:rPr>
        <w:t>протонная терапия, нейтронная и терапия другими ускоренными частицами;</w:t>
      </w:r>
    </w:p>
    <w:p>
      <w:pPr>
        <w:pStyle w:val="Style11"/>
        <w:keepNext w:val="0"/>
        <w:keepLines w:val="0"/>
        <w:widowControl w:val="0"/>
        <w:numPr>
          <w:ilvl w:val="0"/>
          <w:numId w:val="45"/>
        </w:numPr>
        <w:shd w:val="clear" w:color="auto" w:fill="auto"/>
        <w:tabs>
          <w:tab w:pos="536" w:val="left"/>
        </w:tabs>
        <w:bidi w:val="0"/>
        <w:spacing w:before="0" w:after="0"/>
        <w:ind w:left="0" w:right="0" w:firstLine="320"/>
        <w:jc w:val="both"/>
      </w:pPr>
      <w:r>
        <w:rPr>
          <w:color w:val="000000"/>
          <w:spacing w:val="0"/>
          <w:w w:val="100"/>
          <w:position w:val="0"/>
          <w:shd w:val="clear" w:color="auto" w:fill="auto"/>
          <w:lang w:val="ru-RU" w:eastAsia="ru-RU" w:bidi="ru-RU"/>
        </w:rPr>
        <w:t>аппликационный метод облучения;</w:t>
      </w:r>
    </w:p>
    <w:p>
      <w:pPr>
        <w:pStyle w:val="Style11"/>
        <w:keepNext w:val="0"/>
        <w:keepLines w:val="0"/>
        <w:widowControl w:val="0"/>
        <w:numPr>
          <w:ilvl w:val="0"/>
          <w:numId w:val="45"/>
        </w:numPr>
        <w:shd w:val="clear" w:color="auto" w:fill="auto"/>
        <w:tabs>
          <w:tab w:pos="533" w:val="left"/>
        </w:tabs>
        <w:bidi w:val="0"/>
        <w:spacing w:before="0" w:after="0"/>
        <w:ind w:left="0" w:right="0" w:firstLine="320"/>
        <w:jc w:val="both"/>
      </w:pPr>
      <w:r>
        <w:rPr>
          <w:color w:val="000000"/>
          <w:spacing w:val="0"/>
          <w:w w:val="100"/>
          <w:position w:val="0"/>
          <w:shd w:val="clear" w:color="auto" w:fill="auto"/>
          <w:lang w:val="ru-RU" w:eastAsia="ru-RU" w:bidi="ru-RU"/>
        </w:rPr>
        <w:t>близкофокусная рентгенотерапия (при лечении зло</w:t>
        <w:softHyphen/>
        <w:t>качественных опухолей кожи).</w:t>
      </w:r>
    </w:p>
    <w:p>
      <w:pPr>
        <w:pStyle w:val="Style11"/>
        <w:keepNext w:val="0"/>
        <w:keepLines w:val="0"/>
        <w:widowControl w:val="0"/>
        <w:shd w:val="clear" w:color="auto" w:fill="auto"/>
        <w:bidi w:val="0"/>
        <w:spacing w:before="0" w:after="0"/>
        <w:ind w:left="0" w:right="0" w:firstLine="320"/>
        <w:jc w:val="both"/>
        <w:sectPr>
          <w:headerReference w:type="default" r:id="rId101"/>
          <w:headerReference w:type="even" r:id="rId102"/>
          <w:footnotePr>
            <w:pos w:val="pageBottom"/>
            <w:numFmt w:val="decimal"/>
            <w:numRestart w:val="continuous"/>
          </w:footnotePr>
          <w:pgSz w:w="8880" w:h="12227"/>
          <w:pgMar w:top="2012" w:right="1508" w:bottom="1628" w:left="1516" w:header="1584" w:footer="1200" w:gutter="0"/>
          <w:pgNumType w:start="60"/>
          <w:cols w:space="720"/>
          <w:noEndnote/>
          <w:rtlGutter w:val="0"/>
          <w:docGrid w:linePitch="360"/>
        </w:sectPr>
      </w:pPr>
      <w:r>
        <w:rPr>
          <w:i/>
          <w:iCs/>
          <w:color w:val="000000"/>
          <w:spacing w:val="0"/>
          <w:w w:val="100"/>
          <w:position w:val="0"/>
          <w:shd w:val="clear" w:color="auto" w:fill="auto"/>
          <w:lang w:val="ru-RU" w:eastAsia="ru-RU" w:bidi="ru-RU"/>
        </w:rPr>
        <w:t>Дистанционная лучевая терапия</w:t>
      </w:r>
      <w:r>
        <w:rPr>
          <w:color w:val="000000"/>
          <w:spacing w:val="0"/>
          <w:w w:val="100"/>
          <w:position w:val="0"/>
          <w:shd w:val="clear" w:color="auto" w:fill="auto"/>
          <w:lang w:val="ru-RU" w:eastAsia="ru-RU" w:bidi="ru-RU"/>
        </w:rPr>
        <w:t xml:space="preserve"> может проводиться в статическом и подвижном режимах. При статическом об</w:t>
        <w:softHyphen/>
        <w:t xml:space="preserve">лучении источник излучения неподвижен по отношению к больному. К подвижным методам облучения относятся ротационно-маятниковое или секторное тангенциальное, ротационно-конвергентное и ротационное облучение с управляемой скоростью. Облучение может осуществляться </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через одно поле или быть многопольным — через два, три и более полей. При этом возможны варианты встречных или перекрестных полей и др. Облучение может проводиться открытым пучком или с использованием различных фор</w:t>
        <w:softHyphen/>
        <w:t>мирующих устройств — защитных блоков, клиновидных и выравнивающих фильтров, решетчатой диафрагмы.</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При аппликационном методе облучения, например, в офтальмологической практике, аппликаторы, содержащие радионуклиды, прикладывают к патологическому очагу.</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Близкофокусную рентгенотерапию применяют для ле</w:t>
        <w:softHyphen/>
        <w:t>чения злокачественных опухолей кожи, при этом расстоя</w:t>
        <w:softHyphen/>
        <w:t>ние от выносного анода до опухоли составляет несколько сантиметров.</w:t>
      </w:r>
    </w:p>
    <w:p>
      <w:pPr>
        <w:pStyle w:val="Style11"/>
        <w:keepNext w:val="0"/>
        <w:keepLines w:val="0"/>
        <w:widowControl w:val="0"/>
        <w:shd w:val="clear" w:color="auto" w:fill="auto"/>
        <w:bidi w:val="0"/>
        <w:spacing w:before="0" w:after="0"/>
        <w:ind w:left="0" w:right="0"/>
        <w:jc w:val="both"/>
      </w:pPr>
      <w:r>
        <w:rPr>
          <w:i/>
          <w:iCs/>
          <w:color w:val="000000"/>
          <w:spacing w:val="0"/>
          <w:w w:val="100"/>
          <w:position w:val="0"/>
          <w:shd w:val="clear" w:color="auto" w:fill="auto"/>
          <w:lang w:val="ru-RU" w:eastAsia="ru-RU" w:bidi="ru-RU"/>
        </w:rPr>
        <w:t>Внутренние методы облучения —</w:t>
      </w:r>
      <w:r>
        <w:rPr>
          <w:color w:val="000000"/>
          <w:spacing w:val="0"/>
          <w:w w:val="100"/>
          <w:position w:val="0"/>
          <w:shd w:val="clear" w:color="auto" w:fill="auto"/>
          <w:lang w:val="ru-RU" w:eastAsia="ru-RU" w:bidi="ru-RU"/>
        </w:rPr>
        <w:t xml:space="preserve"> методы, при которых источники излучения вводят в ткани или в полости орга</w:t>
        <w:softHyphen/>
        <w:t>низма, а также применяют в виде радиофармацевтического препарата, введенного внутрь пациента.</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К внутренним методам облучения относятся:</w:t>
      </w:r>
    </w:p>
    <w:p>
      <w:pPr>
        <w:pStyle w:val="Style11"/>
        <w:keepNext w:val="0"/>
        <w:keepLines w:val="0"/>
        <w:widowControl w:val="0"/>
        <w:numPr>
          <w:ilvl w:val="0"/>
          <w:numId w:val="45"/>
        </w:numPr>
        <w:shd w:val="clear" w:color="auto" w:fill="auto"/>
        <w:tabs>
          <w:tab w:pos="507" w:val="left"/>
        </w:tabs>
        <w:bidi w:val="0"/>
        <w:spacing w:before="0" w:after="0"/>
        <w:ind w:left="0" w:right="0"/>
        <w:jc w:val="both"/>
      </w:pPr>
      <w:r>
        <w:rPr>
          <w:color w:val="000000"/>
          <w:spacing w:val="0"/>
          <w:w w:val="100"/>
          <w:position w:val="0"/>
          <w:shd w:val="clear" w:color="auto" w:fill="auto"/>
          <w:lang w:val="ru-RU" w:eastAsia="ru-RU" w:bidi="ru-RU"/>
        </w:rPr>
        <w:t>внутриполостное облучение;</w:t>
      </w:r>
    </w:p>
    <w:p>
      <w:pPr>
        <w:pStyle w:val="Style11"/>
        <w:keepNext w:val="0"/>
        <w:keepLines w:val="0"/>
        <w:widowControl w:val="0"/>
        <w:numPr>
          <w:ilvl w:val="0"/>
          <w:numId w:val="45"/>
        </w:numPr>
        <w:shd w:val="clear" w:color="auto" w:fill="auto"/>
        <w:tabs>
          <w:tab w:pos="507" w:val="left"/>
        </w:tabs>
        <w:bidi w:val="0"/>
        <w:spacing w:before="0" w:after="0"/>
        <w:ind w:left="0" w:right="0"/>
        <w:jc w:val="both"/>
      </w:pPr>
      <w:r>
        <w:rPr>
          <w:color w:val="000000"/>
          <w:spacing w:val="0"/>
          <w:w w:val="100"/>
          <w:position w:val="0"/>
          <w:shd w:val="clear" w:color="auto" w:fill="auto"/>
          <w:lang w:val="ru-RU" w:eastAsia="ru-RU" w:bidi="ru-RU"/>
        </w:rPr>
        <w:t>внутритканевое облучение;</w:t>
      </w:r>
    </w:p>
    <w:p>
      <w:pPr>
        <w:pStyle w:val="Style11"/>
        <w:keepNext w:val="0"/>
        <w:keepLines w:val="0"/>
        <w:widowControl w:val="0"/>
        <w:numPr>
          <w:ilvl w:val="0"/>
          <w:numId w:val="45"/>
        </w:numPr>
        <w:shd w:val="clear" w:color="auto" w:fill="auto"/>
        <w:tabs>
          <w:tab w:pos="507" w:val="left"/>
        </w:tabs>
        <w:bidi w:val="0"/>
        <w:spacing w:before="0" w:after="0"/>
        <w:ind w:left="0" w:right="0"/>
        <w:jc w:val="both"/>
      </w:pPr>
      <w:r>
        <w:rPr>
          <w:color w:val="000000"/>
          <w:spacing w:val="0"/>
          <w:w w:val="100"/>
          <w:position w:val="0"/>
          <w:shd w:val="clear" w:color="auto" w:fill="auto"/>
          <w:lang w:val="ru-RU" w:eastAsia="ru-RU" w:bidi="ru-RU"/>
        </w:rPr>
        <w:t>системная радионуклидная терапия.</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При проведении брахитерапии источники излучения с помощью специальных устройств вводятся в полые органы методом последовательного введения эндоста</w:t>
        <w:softHyphen/>
        <w:t xml:space="preserve">та и источников излучения (облучение по принципу </w:t>
      </w:r>
      <w:r>
        <w:rPr>
          <w:color w:val="000000"/>
          <w:spacing w:val="0"/>
          <w:w w:val="100"/>
          <w:position w:val="0"/>
          <w:shd w:val="clear" w:color="auto" w:fill="auto"/>
          <w:lang w:val="en-US" w:eastAsia="en-US" w:bidi="en-US"/>
        </w:rPr>
        <w:t xml:space="preserve">afterloading). </w:t>
      </w:r>
      <w:r>
        <w:rPr>
          <w:color w:val="000000"/>
          <w:spacing w:val="0"/>
          <w:w w:val="100"/>
          <w:position w:val="0"/>
          <w:shd w:val="clear" w:color="auto" w:fill="auto"/>
          <w:lang w:val="ru-RU" w:eastAsia="ru-RU" w:bidi="ru-RU"/>
        </w:rPr>
        <w:t>Для осуществления лучевой терапии опухолей разных локализаций существуют различные эндостаты: метрокольпостаты, метрастаты, кольпостаты, проктоста- ты, стомататы, эзофагостаты, бронхостаты, цитостаты. В эндостаты поступают закрытые источники излуче</w:t>
        <w:softHyphen/>
        <w:t>ния, радионуклиды, заключенные в оболочку-фильтр, в большинстве случаев имеющие форму цилиндров, игл, коротких стерженьков или шариков.</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При радиохирургическом лечении установками Гам</w:t>
        <w:softHyphen/>
        <w:t>ма-нож, Кибер-нож осуществляют прицельное облучение малых мишеней с помощью специальных стереотаксических устройств с использованием точных оптических направ</w:t>
        <w:softHyphen/>
        <w:t xml:space="preserve">ляющих систем для трехмерной </w:t>
      </w:r>
      <w:r>
        <w:rPr>
          <w:color w:val="000000"/>
          <w:spacing w:val="0"/>
          <w:w w:val="100"/>
          <w:position w:val="0"/>
          <w:shd w:val="clear" w:color="auto" w:fill="auto"/>
          <w:lang w:val="en-US" w:eastAsia="en-US" w:bidi="en-US"/>
        </w:rPr>
        <w:t xml:space="preserve">(three-dimensional </w:t>
      </w:r>
      <w:r>
        <w:rPr>
          <w:color w:val="000000"/>
          <w:spacing w:val="0"/>
          <w:w w:val="100"/>
          <w:position w:val="0"/>
          <w:shd w:val="clear" w:color="auto" w:fill="auto"/>
          <w:lang w:val="ru-RU" w:eastAsia="ru-RU" w:bidi="ru-RU"/>
        </w:rPr>
        <w:t>— 3D) радиотерапии множественными источниками.</w:t>
      </w:r>
    </w:p>
    <w:p>
      <w:pPr>
        <w:pStyle w:val="Style11"/>
        <w:keepNext w:val="0"/>
        <w:keepLines w:val="0"/>
        <w:widowControl w:val="0"/>
        <w:shd w:val="clear" w:color="auto" w:fill="auto"/>
        <w:bidi w:val="0"/>
        <w:spacing w:before="0" w:after="0"/>
        <w:ind w:left="0" w:right="0"/>
        <w:jc w:val="both"/>
      </w:pPr>
      <w:r>
        <w:rPr>
          <w:i/>
          <w:iCs/>
          <w:color w:val="000000"/>
          <w:spacing w:val="0"/>
          <w:w w:val="100"/>
          <w:position w:val="0"/>
          <w:shd w:val="clear" w:color="auto" w:fill="auto"/>
          <w:lang w:val="ru-RU" w:eastAsia="ru-RU" w:bidi="ru-RU"/>
        </w:rPr>
        <w:t>При системной радионуклидной терапии</w:t>
      </w:r>
      <w:r>
        <w:rPr>
          <w:color w:val="000000"/>
          <w:spacing w:val="0"/>
          <w:w w:val="100"/>
          <w:position w:val="0"/>
          <w:shd w:val="clear" w:color="auto" w:fill="auto"/>
          <w:lang w:val="ru-RU" w:eastAsia="ru-RU" w:bidi="ru-RU"/>
        </w:rPr>
        <w:t xml:space="preserve"> используют радиофармацевтические препараты (РФП), вводимые па</w:t>
        <w:softHyphen/>
        <w:t>циенту внутрь, соединения, тропные к определенной ткани. Например, путем введения радионуклида йода проводят лечение злокачественных опухолей щитовидной железы и метастазов, при введении остеотропных препаратов — лечение метастазов в кости.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Различают </w:t>
      </w:r>
      <w:r>
        <w:rPr>
          <w:i/>
          <w:iCs/>
          <w:color w:val="000000"/>
          <w:spacing w:val="0"/>
          <w:w w:val="100"/>
          <w:position w:val="0"/>
          <w:shd w:val="clear" w:color="auto" w:fill="auto"/>
          <w:lang w:val="ru-RU" w:eastAsia="ru-RU" w:bidi="ru-RU"/>
        </w:rPr>
        <w:t>радикальную, паллиативную</w:t>
      </w:r>
      <w:r>
        <w:rPr>
          <w:color w:val="000000"/>
          <w:spacing w:val="0"/>
          <w:w w:val="100"/>
          <w:position w:val="0"/>
          <w:shd w:val="clear" w:color="auto" w:fill="auto"/>
          <w:lang w:val="ru-RU" w:eastAsia="ru-RU" w:bidi="ru-RU"/>
        </w:rPr>
        <w:t xml:space="preserve"> и </w:t>
      </w:r>
      <w:r>
        <w:rPr>
          <w:i/>
          <w:iCs/>
          <w:color w:val="000000"/>
          <w:spacing w:val="0"/>
          <w:w w:val="100"/>
          <w:position w:val="0"/>
          <w:shd w:val="clear" w:color="auto" w:fill="auto"/>
          <w:lang w:val="ru-RU" w:eastAsia="ru-RU" w:bidi="ru-RU"/>
        </w:rPr>
        <w:t>симптомати</w:t>
        <w:softHyphen/>
        <w:t>ческую</w:t>
      </w:r>
      <w:r>
        <w:rPr>
          <w:color w:val="000000"/>
          <w:spacing w:val="0"/>
          <w:w w:val="100"/>
          <w:position w:val="0"/>
          <w:shd w:val="clear" w:color="auto" w:fill="auto"/>
          <w:lang w:val="ru-RU" w:eastAsia="ru-RU" w:bidi="ru-RU"/>
        </w:rPr>
        <w:t xml:space="preserve"> цели лучевой терапии. </w:t>
      </w:r>
      <w:r>
        <w:rPr>
          <w:i/>
          <w:iCs/>
          <w:color w:val="000000"/>
          <w:spacing w:val="0"/>
          <w:w w:val="100"/>
          <w:position w:val="0"/>
          <w:shd w:val="clear" w:color="auto" w:fill="auto"/>
          <w:lang w:val="ru-RU" w:eastAsia="ru-RU" w:bidi="ru-RU"/>
        </w:rPr>
        <w:t>Радикальную лучевую тера</w:t>
        <w:softHyphen/>
        <w:t>пию</w:t>
      </w:r>
      <w:r>
        <w:rPr>
          <w:color w:val="000000"/>
          <w:spacing w:val="0"/>
          <w:w w:val="100"/>
          <w:position w:val="0"/>
          <w:shd w:val="clear" w:color="auto" w:fill="auto"/>
          <w:lang w:val="ru-RU" w:eastAsia="ru-RU" w:bidi="ru-RU"/>
        </w:rPr>
        <w:t xml:space="preserve"> проводят с целью излечения больного с применением радикальных доз и объемов облучения первичной опухоли и зон лимфогенного метастазирования.</w:t>
      </w:r>
    </w:p>
    <w:p>
      <w:pPr>
        <w:pStyle w:val="Style11"/>
        <w:keepNext w:val="0"/>
        <w:keepLines w:val="0"/>
        <w:widowControl w:val="0"/>
        <w:shd w:val="clear" w:color="auto" w:fill="auto"/>
        <w:bidi w:val="0"/>
        <w:spacing w:before="0" w:after="0"/>
        <w:ind w:left="0" w:right="0"/>
        <w:jc w:val="both"/>
      </w:pPr>
      <w:r>
        <w:rPr>
          <w:i/>
          <w:iCs/>
          <w:color w:val="000000"/>
          <w:spacing w:val="0"/>
          <w:w w:val="100"/>
          <w:position w:val="0"/>
          <w:shd w:val="clear" w:color="auto" w:fill="auto"/>
          <w:lang w:val="ru-RU" w:eastAsia="ru-RU" w:bidi="ru-RU"/>
        </w:rPr>
        <w:t>Паллиативное лечение,</w:t>
      </w:r>
      <w:r>
        <w:rPr>
          <w:color w:val="000000"/>
          <w:spacing w:val="0"/>
          <w:w w:val="100"/>
          <w:position w:val="0"/>
          <w:shd w:val="clear" w:color="auto" w:fill="auto"/>
          <w:lang w:val="ru-RU" w:eastAsia="ru-RU" w:bidi="ru-RU"/>
        </w:rPr>
        <w:t xml:space="preserve"> направленное на продление жизни больного путем уменьшения размеров опухоли и метаста</w:t>
        <w:softHyphen/>
        <w:t>зов, выполняют меньшими, чем при радикальной лучевой терапии, дозами и объемами облучения. В процессе прове</w:t>
        <w:softHyphen/>
        <w:t>дения паллиативной лучевой терапии у части больных при выраженном положительном эффекте возможно изменение цели с увеличением суммарных доз и объемов облучения до радикальных.</w:t>
      </w:r>
    </w:p>
    <w:p>
      <w:pPr>
        <w:pStyle w:val="Style11"/>
        <w:keepNext w:val="0"/>
        <w:keepLines w:val="0"/>
        <w:widowControl w:val="0"/>
        <w:shd w:val="clear" w:color="auto" w:fill="auto"/>
        <w:bidi w:val="0"/>
        <w:spacing w:before="0" w:after="0"/>
        <w:ind w:left="0" w:right="0"/>
        <w:jc w:val="both"/>
      </w:pPr>
      <w:r>
        <w:rPr>
          <w:i/>
          <w:iCs/>
          <w:color w:val="000000"/>
          <w:spacing w:val="0"/>
          <w:w w:val="100"/>
          <w:position w:val="0"/>
          <w:shd w:val="clear" w:color="auto" w:fill="auto"/>
          <w:lang w:val="ru-RU" w:eastAsia="ru-RU" w:bidi="ru-RU"/>
        </w:rPr>
        <w:t>Симптоматическую лучевую терапию</w:t>
      </w:r>
      <w:r>
        <w:rPr>
          <w:color w:val="000000"/>
          <w:spacing w:val="0"/>
          <w:w w:val="100"/>
          <w:position w:val="0"/>
          <w:shd w:val="clear" w:color="auto" w:fill="auto"/>
          <w:lang w:val="ru-RU" w:eastAsia="ru-RU" w:bidi="ru-RU"/>
        </w:rPr>
        <w:t xml:space="preserve"> проводят с целью снятия каких-либо тягостных симптомов, связанных с раз</w:t>
        <w:softHyphen/>
        <w:t>витием опухоли (болевой синдром, признаки сдавления сосудов или органов и др.), для улучшения качества жизни. Объемы облучения и суммарные дозы зависят от эффекта лечения.</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Лучевую терапию проводят с различным распределением дозы облучения во времени. В настоящее время применяют:</w:t>
      </w:r>
    </w:p>
    <w:p>
      <w:pPr>
        <w:pStyle w:val="Style11"/>
        <w:keepNext w:val="0"/>
        <w:keepLines w:val="0"/>
        <w:widowControl w:val="0"/>
        <w:numPr>
          <w:ilvl w:val="0"/>
          <w:numId w:val="47"/>
        </w:numPr>
        <w:shd w:val="clear" w:color="auto" w:fill="auto"/>
        <w:tabs>
          <w:tab w:pos="527" w:val="left"/>
        </w:tabs>
        <w:bidi w:val="0"/>
        <w:spacing w:before="0" w:after="0"/>
        <w:ind w:left="0" w:right="0" w:firstLine="320"/>
        <w:jc w:val="both"/>
      </w:pPr>
      <w:r>
        <w:rPr>
          <w:color w:val="000000"/>
          <w:spacing w:val="0"/>
          <w:w w:val="100"/>
          <w:position w:val="0"/>
          <w:shd w:val="clear" w:color="auto" w:fill="auto"/>
          <w:lang w:val="ru-RU" w:eastAsia="ru-RU" w:bidi="ru-RU"/>
        </w:rPr>
        <w:t>однократное облучение;</w:t>
      </w:r>
    </w:p>
    <w:p>
      <w:pPr>
        <w:pStyle w:val="Style11"/>
        <w:keepNext w:val="0"/>
        <w:keepLines w:val="0"/>
        <w:widowControl w:val="0"/>
        <w:numPr>
          <w:ilvl w:val="0"/>
          <w:numId w:val="47"/>
        </w:numPr>
        <w:shd w:val="clear" w:color="auto" w:fill="auto"/>
        <w:tabs>
          <w:tab w:pos="527" w:val="left"/>
        </w:tabs>
        <w:bidi w:val="0"/>
        <w:spacing w:before="0" w:after="0"/>
        <w:ind w:left="0" w:right="0" w:firstLine="320"/>
        <w:jc w:val="both"/>
      </w:pPr>
      <w:r>
        <w:rPr>
          <w:color w:val="000000"/>
          <w:spacing w:val="0"/>
          <w:w w:val="100"/>
          <w:position w:val="0"/>
          <w:shd w:val="clear" w:color="auto" w:fill="auto"/>
          <w:lang w:val="ru-RU" w:eastAsia="ru-RU" w:bidi="ru-RU"/>
        </w:rPr>
        <w:t>фракционированное, или дробное, облучение;</w:t>
      </w:r>
    </w:p>
    <w:p>
      <w:pPr>
        <w:pStyle w:val="Style11"/>
        <w:keepNext w:val="0"/>
        <w:keepLines w:val="0"/>
        <w:widowControl w:val="0"/>
        <w:numPr>
          <w:ilvl w:val="0"/>
          <w:numId w:val="47"/>
        </w:numPr>
        <w:shd w:val="clear" w:color="auto" w:fill="auto"/>
        <w:tabs>
          <w:tab w:pos="527" w:val="left"/>
        </w:tabs>
        <w:bidi w:val="0"/>
        <w:spacing w:before="0" w:after="0"/>
        <w:ind w:left="0" w:right="0" w:firstLine="320"/>
        <w:jc w:val="both"/>
      </w:pPr>
      <w:r>
        <w:rPr>
          <w:color w:val="000000"/>
          <w:spacing w:val="0"/>
          <w:w w:val="100"/>
          <w:position w:val="0"/>
          <w:shd w:val="clear" w:color="auto" w:fill="auto"/>
          <w:lang w:val="ru-RU" w:eastAsia="ru-RU" w:bidi="ru-RU"/>
        </w:rPr>
        <w:t>непрерывное облучение.</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Примером однократного облучения служит протонная гипофизэктомия, когда лучевую терапию выполняют за один сеанс. Непрерывное облучение происходит при вну</w:t>
        <w:softHyphen/>
        <w:t>тритканевом, внутриполостном и аппликационном методах терапии.</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Фракционированное облучение является основным методом подведения дозы при дистанционной терапии. Облучение проводят отдельными порциями, или фракция</w:t>
        <w:softHyphen/>
        <w:t>ми. Применяют различные схемы фракционирования дозы:</w:t>
      </w:r>
    </w:p>
    <w:p>
      <w:pPr>
        <w:pStyle w:val="Style11"/>
        <w:keepNext w:val="0"/>
        <w:keepLines w:val="0"/>
        <w:widowControl w:val="0"/>
        <w:numPr>
          <w:ilvl w:val="0"/>
          <w:numId w:val="47"/>
        </w:numPr>
        <w:shd w:val="clear" w:color="auto" w:fill="auto"/>
        <w:tabs>
          <w:tab w:pos="524" w:val="left"/>
        </w:tabs>
        <w:bidi w:val="0"/>
        <w:spacing w:before="0" w:after="0"/>
        <w:ind w:left="0" w:right="0" w:firstLine="320"/>
        <w:jc w:val="both"/>
      </w:pPr>
      <w:r>
        <w:rPr>
          <w:color w:val="000000"/>
          <w:spacing w:val="0"/>
          <w:w w:val="100"/>
          <w:position w:val="0"/>
          <w:shd w:val="clear" w:color="auto" w:fill="auto"/>
          <w:lang w:val="ru-RU" w:eastAsia="ru-RU" w:bidi="ru-RU"/>
        </w:rPr>
        <w:t>обычное (классическое) мелкое фракционирование — 1.8-2.0 Гр в день 5 раз в неделю; СОД (суммарная очаговая доза) — 45-60 Гр в зависимости от гистологического вида опухоли и других факторов;</w:t>
      </w:r>
    </w:p>
    <w:p>
      <w:pPr>
        <w:pStyle w:val="Style11"/>
        <w:keepNext w:val="0"/>
        <w:keepLines w:val="0"/>
        <w:widowControl w:val="0"/>
        <w:numPr>
          <w:ilvl w:val="0"/>
          <w:numId w:val="47"/>
        </w:numPr>
        <w:shd w:val="clear" w:color="auto" w:fill="auto"/>
        <w:tabs>
          <w:tab w:pos="519" w:val="left"/>
        </w:tabs>
        <w:bidi w:val="0"/>
        <w:spacing w:before="0" w:after="0"/>
        <w:ind w:left="0" w:right="0" w:firstLine="320"/>
        <w:jc w:val="both"/>
      </w:pPr>
      <w:r>
        <w:rPr>
          <w:color w:val="000000"/>
          <w:spacing w:val="0"/>
          <w:w w:val="100"/>
          <w:position w:val="0"/>
          <w:shd w:val="clear" w:color="auto" w:fill="auto"/>
          <w:lang w:val="ru-RU" w:eastAsia="ru-RU" w:bidi="ru-RU"/>
        </w:rPr>
        <w:t>среднее фракционирование — 4.0-5.0 Гр в день 3 раза в неделю;</w:t>
      </w:r>
    </w:p>
    <w:p>
      <w:pPr>
        <w:pStyle w:val="Style11"/>
        <w:keepNext w:val="0"/>
        <w:keepLines w:val="0"/>
        <w:widowControl w:val="0"/>
        <w:numPr>
          <w:ilvl w:val="0"/>
          <w:numId w:val="47"/>
        </w:numPr>
        <w:shd w:val="clear" w:color="auto" w:fill="auto"/>
        <w:tabs>
          <w:tab w:pos="524" w:val="left"/>
        </w:tabs>
        <w:bidi w:val="0"/>
        <w:spacing w:before="0" w:after="0"/>
        <w:ind w:left="0" w:right="0" w:firstLine="320"/>
        <w:jc w:val="both"/>
      </w:pPr>
      <w:r>
        <w:rPr>
          <w:color w:val="000000"/>
          <w:spacing w:val="0"/>
          <w:w w:val="100"/>
          <w:position w:val="0"/>
          <w:shd w:val="clear" w:color="auto" w:fill="auto"/>
          <w:lang w:val="ru-RU" w:eastAsia="ru-RU" w:bidi="ru-RU"/>
        </w:rPr>
        <w:t>крупное фракционирование — 8.0-12.0 Гр в день 1-2 раза в неделю;</w:t>
      </w:r>
    </w:p>
    <w:p>
      <w:pPr>
        <w:pStyle w:val="Style11"/>
        <w:keepNext w:val="0"/>
        <w:keepLines w:val="0"/>
        <w:widowControl w:val="0"/>
        <w:numPr>
          <w:ilvl w:val="0"/>
          <w:numId w:val="47"/>
        </w:numPr>
        <w:shd w:val="clear" w:color="auto" w:fill="auto"/>
        <w:tabs>
          <w:tab w:pos="519" w:val="left"/>
        </w:tabs>
        <w:bidi w:val="0"/>
        <w:spacing w:before="0" w:after="0"/>
        <w:ind w:left="0" w:right="0" w:firstLine="320"/>
        <w:jc w:val="both"/>
      </w:pPr>
      <w:r>
        <w:rPr>
          <w:color w:val="000000"/>
          <w:spacing w:val="0"/>
          <w:w w:val="100"/>
          <w:position w:val="0"/>
          <w:shd w:val="clear" w:color="auto" w:fill="auto"/>
          <w:lang w:val="ru-RU" w:eastAsia="ru-RU" w:bidi="ru-RU"/>
        </w:rPr>
        <w:t>интенсивно-концентрированное облучение—4.0-5.0 Гр ежедневно в течение 5 дней, например, в качестве предо</w:t>
        <w:softHyphen/>
        <w:t>перационного облучения;</w:t>
      </w:r>
    </w:p>
    <w:p>
      <w:pPr>
        <w:pStyle w:val="Style11"/>
        <w:keepNext w:val="0"/>
        <w:keepLines w:val="0"/>
        <w:widowControl w:val="0"/>
        <w:numPr>
          <w:ilvl w:val="0"/>
          <w:numId w:val="47"/>
        </w:numPr>
        <w:shd w:val="clear" w:color="auto" w:fill="auto"/>
        <w:tabs>
          <w:tab w:pos="524" w:val="left"/>
        </w:tabs>
        <w:bidi w:val="0"/>
        <w:spacing w:before="0" w:after="0"/>
        <w:ind w:left="0" w:right="0" w:firstLine="320"/>
        <w:jc w:val="both"/>
      </w:pPr>
      <w:r>
        <w:rPr>
          <w:color w:val="000000"/>
          <w:spacing w:val="0"/>
          <w:w w:val="100"/>
          <w:position w:val="0"/>
          <w:shd w:val="clear" w:color="auto" w:fill="auto"/>
          <w:lang w:val="ru-RU" w:eastAsia="ru-RU" w:bidi="ru-RU"/>
        </w:rPr>
        <w:t>ускоренное фракционирование — облучение 2-3 раза в сутки обычными фракциями с уменьшением суммарной дозы за весь курс лечения;</w:t>
      </w:r>
    </w:p>
    <w:p>
      <w:pPr>
        <w:pStyle w:val="Style11"/>
        <w:keepNext w:val="0"/>
        <w:keepLines w:val="0"/>
        <w:widowControl w:val="0"/>
        <w:numPr>
          <w:ilvl w:val="0"/>
          <w:numId w:val="47"/>
        </w:numPr>
        <w:shd w:val="clear" w:color="auto" w:fill="auto"/>
        <w:tabs>
          <w:tab w:pos="519" w:val="left"/>
        </w:tabs>
        <w:bidi w:val="0"/>
        <w:spacing w:before="0" w:after="0"/>
        <w:ind w:left="0" w:right="0" w:firstLine="320"/>
        <w:jc w:val="both"/>
      </w:pPr>
      <w:r>
        <w:rPr>
          <w:color w:val="000000"/>
          <w:spacing w:val="0"/>
          <w:w w:val="100"/>
          <w:position w:val="0"/>
          <w:shd w:val="clear" w:color="auto" w:fill="auto"/>
          <w:lang w:val="ru-RU" w:eastAsia="ru-RU" w:bidi="ru-RU"/>
        </w:rPr>
        <w:t>гиперфракционирование, или мультифракционирова</w:t>
        <w:softHyphen/>
        <w:t>ние — дробление суточной дозы на 2-3 фракции с умень</w:t>
        <w:softHyphen/>
        <w:t>шением дозы за фракцию до 1.0-1.5 Гр с интервалом 4-6 ч, при этом продолжительность курса может не измениться, но суммарная доза, как правило, повышается;</w:t>
      </w:r>
    </w:p>
    <w:p>
      <w:pPr>
        <w:pStyle w:val="Style11"/>
        <w:keepNext w:val="0"/>
        <w:keepLines w:val="0"/>
        <w:widowControl w:val="0"/>
        <w:numPr>
          <w:ilvl w:val="0"/>
          <w:numId w:val="47"/>
        </w:numPr>
        <w:shd w:val="clear" w:color="auto" w:fill="auto"/>
        <w:tabs>
          <w:tab w:pos="524" w:val="left"/>
        </w:tabs>
        <w:bidi w:val="0"/>
        <w:spacing w:before="0" w:after="0"/>
        <w:ind w:left="0" w:right="0" w:firstLine="320"/>
        <w:jc w:val="both"/>
      </w:pPr>
      <w:r>
        <w:rPr>
          <w:color w:val="000000"/>
          <w:spacing w:val="0"/>
          <w:w w:val="100"/>
          <w:position w:val="0"/>
          <w:shd w:val="clear" w:color="auto" w:fill="auto"/>
          <w:lang w:val="ru-RU" w:eastAsia="ru-RU" w:bidi="ru-RU"/>
        </w:rPr>
        <w:t>динамическое фракционирование — облучение с раз</w:t>
        <w:softHyphen/>
        <w:t>личными схемами фракционирования на отдельных этапах лечения;</w:t>
      </w:r>
    </w:p>
    <w:p>
      <w:pPr>
        <w:pStyle w:val="Style11"/>
        <w:keepNext w:val="0"/>
        <w:keepLines w:val="0"/>
        <w:widowControl w:val="0"/>
        <w:numPr>
          <w:ilvl w:val="0"/>
          <w:numId w:val="47"/>
        </w:numPr>
        <w:shd w:val="clear" w:color="auto" w:fill="auto"/>
        <w:tabs>
          <w:tab w:pos="519" w:val="left"/>
        </w:tabs>
        <w:bidi w:val="0"/>
        <w:spacing w:before="0" w:after="0"/>
        <w:ind w:left="0" w:right="0" w:firstLine="320"/>
        <w:jc w:val="both"/>
      </w:pPr>
      <w:r>
        <w:rPr>
          <w:color w:val="000000"/>
          <w:spacing w:val="0"/>
          <w:w w:val="100"/>
          <w:position w:val="0"/>
          <w:shd w:val="clear" w:color="auto" w:fill="auto"/>
          <w:lang w:val="ru-RU" w:eastAsia="ru-RU" w:bidi="ru-RU"/>
        </w:rPr>
        <w:t>сплит-курсы — режим облучения с длительным пере</w:t>
        <w:softHyphen/>
        <w:t>рывом на 2-4 нед в середине курса или после достижения определенной дозы;</w:t>
      </w:r>
    </w:p>
    <w:p>
      <w:pPr>
        <w:pStyle w:val="Style11"/>
        <w:keepNext w:val="0"/>
        <w:keepLines w:val="0"/>
        <w:widowControl w:val="0"/>
        <w:numPr>
          <w:ilvl w:val="0"/>
          <w:numId w:val="47"/>
        </w:numPr>
        <w:shd w:val="clear" w:color="auto" w:fill="auto"/>
        <w:tabs>
          <w:tab w:pos="519" w:val="left"/>
        </w:tabs>
        <w:bidi w:val="0"/>
        <w:spacing w:before="0" w:after="0"/>
        <w:ind w:left="0" w:right="0" w:firstLine="320"/>
        <w:jc w:val="both"/>
      </w:pPr>
      <w:r>
        <w:rPr>
          <w:color w:val="000000"/>
          <w:spacing w:val="0"/>
          <w:w w:val="100"/>
          <w:position w:val="0"/>
          <w:shd w:val="clear" w:color="auto" w:fill="auto"/>
          <w:lang w:val="ru-RU" w:eastAsia="ru-RU" w:bidi="ru-RU"/>
        </w:rPr>
        <w:t>низкодозный вариант фотонного тотального облучения тела — от 0.1-0.2 до 1-2 Гр суммарно;</w:t>
      </w:r>
    </w:p>
    <w:p>
      <w:pPr>
        <w:pStyle w:val="Style11"/>
        <w:keepNext w:val="0"/>
        <w:keepLines w:val="0"/>
        <w:widowControl w:val="0"/>
        <w:numPr>
          <w:ilvl w:val="0"/>
          <w:numId w:val="47"/>
        </w:numPr>
        <w:shd w:val="clear" w:color="auto" w:fill="auto"/>
        <w:tabs>
          <w:tab w:pos="519" w:val="left"/>
        </w:tabs>
        <w:bidi w:val="0"/>
        <w:spacing w:before="0" w:after="0"/>
        <w:ind w:left="0" w:right="0" w:firstLine="320"/>
        <w:jc w:val="both"/>
      </w:pPr>
      <w:r>
        <w:rPr>
          <w:color w:val="000000"/>
          <w:spacing w:val="0"/>
          <w:w w:val="100"/>
          <w:position w:val="0"/>
          <w:shd w:val="clear" w:color="auto" w:fill="auto"/>
          <w:lang w:val="ru-RU" w:eastAsia="ru-RU" w:bidi="ru-RU"/>
        </w:rPr>
        <w:t>высокодозный вариант фотонного тотального облуче</w:t>
        <w:softHyphen/>
        <w:t>ния тела от 1-2 до 7-8 Гр суммарно;</w:t>
      </w:r>
    </w:p>
    <w:p>
      <w:pPr>
        <w:pStyle w:val="Style11"/>
        <w:keepNext w:val="0"/>
        <w:keepLines w:val="0"/>
        <w:widowControl w:val="0"/>
        <w:numPr>
          <w:ilvl w:val="0"/>
          <w:numId w:val="47"/>
        </w:numPr>
        <w:shd w:val="clear" w:color="auto" w:fill="auto"/>
        <w:tabs>
          <w:tab w:pos="519" w:val="left"/>
        </w:tabs>
        <w:bidi w:val="0"/>
        <w:spacing w:before="0" w:after="0"/>
        <w:ind w:left="0" w:right="0" w:firstLine="320"/>
        <w:jc w:val="both"/>
      </w:pPr>
      <w:r>
        <w:rPr>
          <w:color w:val="000000"/>
          <w:spacing w:val="0"/>
          <w:w w:val="100"/>
          <w:position w:val="0"/>
          <w:shd w:val="clear" w:color="auto" w:fill="auto"/>
          <w:lang w:val="ru-RU" w:eastAsia="ru-RU" w:bidi="ru-RU"/>
        </w:rPr>
        <w:t>низкодозный вариант фотонного субтотального облу</w:t>
        <w:softHyphen/>
        <w:t>чения тела от 1-1.5 до 5-6 Гр суммарно;</w:t>
      </w:r>
    </w:p>
    <w:p>
      <w:pPr>
        <w:pStyle w:val="Style11"/>
        <w:keepNext w:val="0"/>
        <w:keepLines w:val="0"/>
        <w:widowControl w:val="0"/>
        <w:numPr>
          <w:ilvl w:val="0"/>
          <w:numId w:val="47"/>
        </w:numPr>
        <w:shd w:val="clear" w:color="auto" w:fill="auto"/>
        <w:tabs>
          <w:tab w:pos="524" w:val="left"/>
        </w:tabs>
        <w:bidi w:val="0"/>
        <w:spacing w:before="0" w:after="0"/>
        <w:ind w:left="0" w:right="0" w:firstLine="320"/>
        <w:jc w:val="both"/>
      </w:pPr>
      <w:r>
        <w:rPr>
          <w:color w:val="000000"/>
          <w:spacing w:val="0"/>
          <w:w w:val="100"/>
          <w:position w:val="0"/>
          <w:shd w:val="clear" w:color="auto" w:fill="auto"/>
          <w:lang w:val="ru-RU" w:eastAsia="ru-RU" w:bidi="ru-RU"/>
        </w:rPr>
        <w:t>высокодозный вариант фотонного субтотального об</w:t>
        <w:softHyphen/>
        <w:t>лучения тела от 1-3 до 18-20 Гр суммарно;</w:t>
      </w:r>
    </w:p>
    <w:p>
      <w:pPr>
        <w:pStyle w:val="Style11"/>
        <w:keepNext w:val="0"/>
        <w:keepLines w:val="0"/>
        <w:widowControl w:val="0"/>
        <w:numPr>
          <w:ilvl w:val="0"/>
          <w:numId w:val="47"/>
        </w:numPr>
        <w:shd w:val="clear" w:color="auto" w:fill="auto"/>
        <w:tabs>
          <w:tab w:pos="519" w:val="left"/>
        </w:tabs>
        <w:bidi w:val="0"/>
        <w:spacing w:before="0" w:after="0"/>
        <w:ind w:left="0" w:right="0" w:firstLine="320"/>
        <w:jc w:val="both"/>
      </w:pPr>
      <w:r>
        <w:rPr>
          <w:color w:val="000000"/>
          <w:spacing w:val="0"/>
          <w:w w:val="100"/>
          <w:position w:val="0"/>
          <w:shd w:val="clear" w:color="auto" w:fill="auto"/>
          <w:lang w:val="ru-RU" w:eastAsia="ru-RU" w:bidi="ru-RU"/>
        </w:rPr>
        <w:t>электронное тотальное или субтотальное облучение кожи в различных режимах при ее опухолевом поражении.</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Величина дозы за фракцию имеет большее значение, чем общее время курса лечения. Крупные фракции более эффективны, чем мелкие. Укрупнение фракций при умень</w:t>
        <w:softHyphen/>
        <w:t>шении их числа требует уменьшения суммарной дозы, если не изменяется общее время курса.</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При проведении самостоятельной лучевой терапии или в плане комбинированного лечения используют изоэффек- тивные дозы при плоскоклеточном и аденогенном раке легкого, пищевода, прямой кишки, желудка, гинекологи</w:t>
        <w:softHyphen/>
        <w:t>ческих опухолях, саркомах мягких тканей. Динамическое фракционирование существенно повысило эффективность облучения за счет увеличения СОД без усиления лучевых реакций нормальных тканей.</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Величину интервала при сплит-курсе рекомендуется сокращать и до 10-14 дней, так как репопуляция выживших клоновых клеток появляется в начале третьей недели. Тем не менее при расщепленном курсе улучшается переноси-</w:t>
      </w:r>
    </w:p>
    <w:p>
      <w:pPr>
        <w:pStyle w:val="Style11"/>
        <w:keepNext w:val="0"/>
        <w:keepLines w:val="0"/>
        <w:widowControl w:val="0"/>
        <w:shd w:val="clear" w:color="auto" w:fill="auto"/>
        <w:bidi w:val="0"/>
        <w:spacing w:before="0" w:after="0"/>
        <w:ind w:left="0" w:right="0" w:firstLine="0"/>
        <w:jc w:val="both"/>
        <w:sectPr>
          <w:headerReference w:type="default" r:id="rId103"/>
          <w:headerReference w:type="even" r:id="rId104"/>
          <w:footnotePr>
            <w:pos w:val="pageBottom"/>
            <w:numFmt w:val="decimal"/>
            <w:numRestart w:val="continuous"/>
          </w:footnotePr>
          <w:pgSz w:w="8880" w:h="12227"/>
          <w:pgMar w:top="2012" w:right="1508" w:bottom="1628" w:left="1516" w:header="0" w:footer="3" w:gutter="0"/>
          <w:pgNumType w:start="58"/>
          <w:cols w:space="720"/>
          <w:noEndnote/>
          <w:rtlGutter w:val="0"/>
          <w:docGrid w:linePitch="360"/>
        </w:sectPr>
      </w:pPr>
      <w:r>
        <w:rPr>
          <w:color w:val="000000"/>
          <w:spacing w:val="0"/>
          <w:w w:val="100"/>
          <w:position w:val="0"/>
          <w:shd w:val="clear" w:color="auto" w:fill="auto"/>
          <w:lang w:val="ru-RU" w:eastAsia="ru-RU" w:bidi="ru-RU"/>
        </w:rPr>
        <w:t>мость лечения, особенно в случаях, когда острые лучевые реакции препятствуют проведению непрерывного курса. Исследования показывают, что выживающие клоногенные клетки развивают настолько высокие темпы репопуляции, что для компенсации каждый дополнительный день пере</w:t>
        <w:softHyphen/>
        <w:t>рыва требует прибавки примерно 0.6 Гр.</w:t>
      </w:r>
    </w:p>
    <w:p>
      <w:pPr>
        <w:pStyle w:val="Style2"/>
        <w:keepNext w:val="0"/>
        <w:keepLines w:val="0"/>
        <w:widowControl w:val="0"/>
        <w:shd w:val="clear" w:color="auto" w:fill="auto"/>
        <w:bidi w:val="0"/>
        <w:spacing w:before="0" w:after="100" w:line="240" w:lineRule="auto"/>
        <w:ind w:left="0" w:right="0" w:firstLine="0"/>
        <w:jc w:val="left"/>
        <w:rPr>
          <w:sz w:val="28"/>
          <w:szCs w:val="28"/>
        </w:rPr>
      </w:pPr>
      <w:r>
        <w:rPr>
          <w:color w:val="000000"/>
          <w:spacing w:val="0"/>
          <w:w w:val="100"/>
          <w:position w:val="0"/>
          <w:sz w:val="28"/>
          <w:szCs w:val="28"/>
          <w:shd w:val="clear" w:color="auto" w:fill="auto"/>
          <w:lang w:val="ru-RU" w:eastAsia="ru-RU" w:bidi="ru-RU"/>
        </w:rPr>
        <w:t>Глава 6.</w:t>
      </w:r>
    </w:p>
    <w:p>
      <w:pPr>
        <w:pStyle w:val="Style2"/>
        <w:keepNext w:val="0"/>
        <w:keepLines w:val="0"/>
        <w:widowControl w:val="0"/>
        <w:shd w:val="clear" w:color="auto" w:fill="auto"/>
        <w:bidi w:val="0"/>
        <w:spacing w:before="0" w:after="1000" w:line="226" w:lineRule="auto"/>
        <w:ind w:left="0" w:right="0" w:firstLine="0"/>
        <w:jc w:val="left"/>
        <w:rPr>
          <w:sz w:val="40"/>
          <w:szCs w:val="40"/>
        </w:rPr>
      </w:pPr>
      <w:r>
        <w:rPr>
          <w:rFonts w:ascii="Georgia" w:eastAsia="Georgia" w:hAnsi="Georgia" w:cs="Georgia"/>
          <w:color w:val="000000"/>
          <w:spacing w:val="0"/>
          <w:w w:val="100"/>
          <w:position w:val="0"/>
          <w:sz w:val="40"/>
          <w:szCs w:val="40"/>
          <w:shd w:val="clear" w:color="auto" w:fill="auto"/>
          <w:lang w:val="ru-RU" w:eastAsia="ru-RU" w:bidi="ru-RU"/>
        </w:rPr>
        <w:t>Методы, используемые в дозиметрическом планировании лучевой терапии</w:t>
      </w:r>
    </w:p>
    <w:p>
      <w:pPr>
        <w:pStyle w:val="Style57"/>
        <w:keepNext w:val="0"/>
        <w:keepLines w:val="0"/>
        <w:widowControl w:val="0"/>
        <w:numPr>
          <w:ilvl w:val="1"/>
          <w:numId w:val="49"/>
        </w:numPr>
        <w:shd w:val="clear" w:color="auto" w:fill="auto"/>
        <w:tabs>
          <w:tab w:pos="540" w:val="left"/>
        </w:tabs>
        <w:bidi w:val="0"/>
        <w:spacing w:before="0" w:line="240" w:lineRule="auto"/>
        <w:ind w:left="0" w:right="0" w:firstLine="0"/>
        <w:jc w:val="left"/>
      </w:pPr>
      <w:r>
        <w:rPr>
          <w:color w:val="000000"/>
          <w:spacing w:val="0"/>
          <w:w w:val="100"/>
          <w:position w:val="0"/>
          <w:shd w:val="clear" w:color="auto" w:fill="auto"/>
          <w:lang w:val="ru-RU" w:eastAsia="ru-RU" w:bidi="ru-RU"/>
        </w:rPr>
        <w:t>Статические пучки</w:t>
      </w:r>
    </w:p>
    <w:p>
      <w:pPr>
        <w:pStyle w:val="Style11"/>
        <w:keepNext w:val="0"/>
        <w:keepLines w:val="0"/>
        <w:widowControl w:val="0"/>
        <w:shd w:val="clear" w:color="auto" w:fill="auto"/>
        <w:bidi w:val="0"/>
        <w:spacing w:before="0" w:after="100"/>
        <w:ind w:left="0" w:right="0"/>
        <w:jc w:val="both"/>
      </w:pPr>
      <w:r>
        <w:rPr>
          <w:color w:val="000000"/>
          <w:spacing w:val="0"/>
          <w:w w:val="100"/>
          <w:position w:val="0"/>
          <w:shd w:val="clear" w:color="auto" w:fill="auto"/>
          <w:lang w:val="ru-RU" w:eastAsia="ru-RU" w:bidi="ru-RU"/>
        </w:rPr>
        <w:t>При изоцентрической технике изоцентр аппарата поме</w:t>
        <w:softHyphen/>
        <w:t xml:space="preserve">щается на определенной глубине внутри пациента, а пучки направляются на него с разных направлений. РИО </w:t>
      </w:r>
      <w:r>
        <w:rPr>
          <w:i/>
          <w:iCs/>
          <w:color w:val="000000"/>
          <w:spacing w:val="0"/>
          <w:w w:val="100"/>
          <w:position w:val="0"/>
          <w:shd w:val="clear" w:color="auto" w:fill="auto"/>
          <w:lang w:val="en-US" w:eastAsia="en-US" w:bidi="en-US"/>
        </w:rPr>
        <w:t xml:space="preserve">(SAD) </w:t>
      </w:r>
      <w:r>
        <w:rPr>
          <w:color w:val="000000"/>
          <w:spacing w:val="0"/>
          <w:w w:val="100"/>
          <w:position w:val="0"/>
          <w:shd w:val="clear" w:color="auto" w:fill="auto"/>
          <w:lang w:val="ru-RU" w:eastAsia="ru-RU" w:bidi="ru-RU"/>
        </w:rPr>
        <w:t xml:space="preserve">поддерживается постоянным, а РИП </w:t>
      </w:r>
      <w:r>
        <w:rPr>
          <w:i/>
          <w:iCs/>
          <w:color w:val="000000"/>
          <w:spacing w:val="0"/>
          <w:w w:val="100"/>
          <w:position w:val="0"/>
          <w:shd w:val="clear" w:color="auto" w:fill="auto"/>
          <w:lang w:val="en-US" w:eastAsia="en-US" w:bidi="en-US"/>
        </w:rPr>
        <w:t>(SSD)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меняется в зависи</w:t>
        <w:softHyphen/>
        <w:t>мости от направления. Имеет место следующее соотношение:</w:t>
      </w:r>
    </w:p>
    <w:p>
      <w:pPr>
        <w:pStyle w:val="Style11"/>
        <w:keepNext w:val="0"/>
        <w:keepLines w:val="0"/>
        <w:widowControl w:val="0"/>
        <w:shd w:val="clear" w:color="auto" w:fill="auto"/>
        <w:bidi w:val="0"/>
        <w:spacing w:before="0" w:after="140"/>
        <w:ind w:left="0" w:right="0" w:firstLine="0"/>
        <w:jc w:val="center"/>
      </w:pPr>
      <w:r>
        <w:rPr>
          <w:i/>
          <w:iCs/>
          <w:color w:val="000000"/>
          <w:spacing w:val="0"/>
          <w:w w:val="100"/>
          <w:position w:val="0"/>
          <w:shd w:val="clear" w:color="auto" w:fill="auto"/>
          <w:lang w:val="en-US" w:eastAsia="en-US" w:bidi="en-US"/>
        </w:rPr>
        <w:t>SSD = SAD-d,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(6.1.1)</w:t>
      </w:r>
    </w:p>
    <w:p>
      <w:pPr>
        <w:pStyle w:val="Style11"/>
        <w:keepNext w:val="0"/>
        <w:keepLines w:val="0"/>
        <w:widowControl w:val="0"/>
        <w:shd w:val="clear" w:color="auto" w:fill="auto"/>
        <w:bidi w:val="0"/>
        <w:spacing w:before="0" w:after="0"/>
        <w:ind w:left="0" w:right="0" w:firstLine="0"/>
        <w:jc w:val="left"/>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en-US" w:eastAsia="en-US" w:bidi="en-US"/>
        </w:rPr>
        <w:t xml:space="preserve">d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глубина изоцентра.</w:t>
      </w:r>
    </w:p>
    <w:p>
      <w:pPr>
        <w:pStyle w:val="Style11"/>
        <w:keepNext w:val="0"/>
        <w:keepLines w:val="0"/>
        <w:widowControl w:val="0"/>
        <w:shd w:val="clear" w:color="auto" w:fill="auto"/>
        <w:bidi w:val="0"/>
        <w:spacing w:before="0" w:after="480"/>
        <w:ind w:left="0" w:right="0"/>
        <w:jc w:val="both"/>
      </w:pPr>
      <w:r>
        <w:rPr>
          <w:color w:val="000000"/>
          <w:spacing w:val="0"/>
          <w:w w:val="100"/>
          <w:position w:val="0"/>
          <w:shd w:val="clear" w:color="auto" w:fill="auto"/>
          <w:lang w:val="ru-RU" w:eastAsia="ru-RU" w:bidi="ru-RU"/>
        </w:rPr>
        <w:t>Главное преимущество метода — легкость, с которой многопольное облучение реализуется за один день. Ее надежность основывается на точности аппаратного изо- центризма, а не на кожных метках, которые в большинстве случаев не являются надежными точками.</w:t>
      </w:r>
    </w:p>
    <w:p>
      <w:pPr>
        <w:pStyle w:val="Style57"/>
        <w:keepNext w:val="0"/>
        <w:keepLines w:val="0"/>
        <w:widowControl w:val="0"/>
        <w:numPr>
          <w:ilvl w:val="1"/>
          <w:numId w:val="49"/>
        </w:numPr>
        <w:shd w:val="clear" w:color="auto" w:fill="auto"/>
        <w:tabs>
          <w:tab w:pos="540" w:val="left"/>
        </w:tabs>
        <w:bidi w:val="0"/>
        <w:spacing w:before="0" w:line="240" w:lineRule="auto"/>
        <w:ind w:left="0" w:right="0" w:firstLine="0"/>
        <w:jc w:val="left"/>
      </w:pPr>
      <w:r>
        <w:rPr>
          <w:color w:val="000000"/>
          <w:spacing w:val="0"/>
          <w:w w:val="100"/>
          <w:position w:val="0"/>
          <w:shd w:val="clear" w:color="auto" w:fill="auto"/>
          <w:lang w:val="ru-RU" w:eastAsia="ru-RU" w:bidi="ru-RU"/>
        </w:rPr>
        <w:t>Ротационное облучение</w:t>
      </w:r>
    </w:p>
    <w:p>
      <w:pPr>
        <w:pStyle w:val="Style11"/>
        <w:keepNext w:val="0"/>
        <w:keepLines w:val="0"/>
        <w:widowControl w:val="0"/>
        <w:shd w:val="clear" w:color="auto" w:fill="auto"/>
        <w:bidi w:val="0"/>
        <w:spacing w:before="0" w:after="0" w:line="266" w:lineRule="auto"/>
        <w:ind w:left="0" w:right="0"/>
        <w:jc w:val="both"/>
        <w:sectPr>
          <w:headerReference w:type="default" r:id="rId105"/>
          <w:headerReference w:type="even" r:id="rId106"/>
          <w:footnotePr>
            <w:pos w:val="pageBottom"/>
            <w:numFmt w:val="decimal"/>
            <w:numRestart w:val="continuous"/>
          </w:footnotePr>
          <w:pgSz w:w="8880" w:h="12227"/>
          <w:pgMar w:top="2020" w:right="1523" w:bottom="1625" w:left="1507" w:header="1592" w:footer="1197" w:gutter="0"/>
          <w:pgNumType w:start="66"/>
          <w:cols w:space="720"/>
          <w:noEndnote/>
          <w:rtlGutter w:val="0"/>
          <w:docGrid w:linePitch="360"/>
        </w:sectPr>
      </w:pPr>
      <w:r>
        <w:rPr>
          <w:color w:val="000000"/>
          <w:spacing w:val="0"/>
          <w:w w:val="100"/>
          <w:position w:val="0"/>
          <w:shd w:val="clear" w:color="auto" w:fill="auto"/>
          <w:lang w:val="ru-RU" w:eastAsia="ru-RU" w:bidi="ru-RU"/>
        </w:rPr>
        <w:t xml:space="preserve">Ротационное облучение является одним из вариантов изоцентрической техники. При ротационной терапии пучок </w:t>
      </w:r>
    </w:p>
    <w:p>
      <w:pPr>
        <w:pStyle w:val="Style11"/>
        <w:keepNext w:val="0"/>
        <w:keepLines w:val="0"/>
        <w:widowControl w:val="0"/>
        <w:shd w:val="clear" w:color="auto" w:fill="auto"/>
        <w:bidi w:val="0"/>
        <w:spacing w:before="0" w:after="0" w:line="266" w:lineRule="auto"/>
        <w:ind w:left="0" w:right="0" w:firstLine="0"/>
        <w:jc w:val="both"/>
      </w:pPr>
      <w:r>
        <w:rPr>
          <w:color w:val="000000"/>
          <w:spacing w:val="0"/>
          <w:w w:val="100"/>
          <w:position w:val="0"/>
          <w:shd w:val="clear" w:color="auto" w:fill="auto"/>
          <w:lang w:val="ru-RU" w:eastAsia="ru-RU" w:bidi="ru-RU"/>
        </w:rPr>
        <w:t>вращается непрерывно вокруг пациента, или пучок непод</w:t>
        <w:softHyphen/>
        <w:t>вижен, а вращается пациент.</w:t>
      </w:r>
    </w:p>
    <w:p>
      <w:pPr>
        <w:pStyle w:val="Style11"/>
        <w:keepNext w:val="0"/>
        <w:keepLines w:val="0"/>
        <w:widowControl w:val="0"/>
        <w:shd w:val="clear" w:color="auto" w:fill="auto"/>
        <w:bidi w:val="0"/>
        <w:spacing w:before="0" w:after="0" w:line="271" w:lineRule="auto"/>
        <w:ind w:left="0" w:right="0" w:firstLine="320"/>
        <w:jc w:val="both"/>
      </w:pPr>
      <w:r>
        <w:rPr>
          <w:color w:val="000000"/>
          <w:spacing w:val="0"/>
          <w:w w:val="100"/>
          <w:position w:val="0"/>
          <w:shd w:val="clear" w:color="auto" w:fill="auto"/>
          <w:lang w:val="ru-RU" w:eastAsia="ru-RU" w:bidi="ru-RU"/>
        </w:rPr>
        <w:t>Ротационное облучение наиболее подходит для небольших, глубоко расположенных опухолей. Если опухоль ограничена зоной, простирающейся не далее, чем на пол пути от цен</w:t>
        <w:softHyphen/>
        <w:t>тра контура поперечного сечения, ротационное облучение может быть наилучшим выбором.</w:t>
      </w:r>
    </w:p>
    <w:p>
      <w:pPr>
        <w:pStyle w:val="Style11"/>
        <w:keepNext w:val="0"/>
        <w:keepLines w:val="0"/>
        <w:widowControl w:val="0"/>
        <w:shd w:val="clear" w:color="auto" w:fill="auto"/>
        <w:bidi w:val="0"/>
        <w:spacing w:before="0" w:after="0" w:line="271" w:lineRule="auto"/>
        <w:ind w:left="0" w:right="0" w:firstLine="320"/>
        <w:jc w:val="both"/>
      </w:pPr>
      <w:r>
        <w:rPr>
          <w:color w:val="000000"/>
          <w:spacing w:val="0"/>
          <w:w w:val="100"/>
          <w:position w:val="0"/>
          <w:shd w:val="clear" w:color="auto" w:fill="auto"/>
          <w:lang w:val="ru-RU" w:eastAsia="ru-RU" w:bidi="ru-RU"/>
        </w:rPr>
        <w:t>Ротация не рекомендуется, если:</w:t>
      </w:r>
    </w:p>
    <w:p>
      <w:pPr>
        <w:pStyle w:val="Style11"/>
        <w:keepNext w:val="0"/>
        <w:keepLines w:val="0"/>
        <w:widowControl w:val="0"/>
        <w:numPr>
          <w:ilvl w:val="0"/>
          <w:numId w:val="51"/>
        </w:numPr>
        <w:shd w:val="clear" w:color="auto" w:fill="auto"/>
        <w:tabs>
          <w:tab w:pos="521" w:val="left"/>
        </w:tabs>
        <w:bidi w:val="0"/>
        <w:spacing w:before="0" w:after="0"/>
        <w:ind w:left="0" w:right="0" w:firstLine="320"/>
        <w:jc w:val="both"/>
      </w:pPr>
      <w:r>
        <w:rPr>
          <w:color w:val="000000"/>
          <w:spacing w:val="0"/>
          <w:w w:val="100"/>
          <w:position w:val="0"/>
          <w:shd w:val="clear" w:color="auto" w:fill="auto"/>
          <w:lang w:val="ru-RU" w:eastAsia="ru-RU" w:bidi="ru-RU"/>
        </w:rPr>
        <w:t>облучаемый объем слиш</w:t>
        <w:softHyphen/>
        <w:t>ком велик;</w:t>
      </w:r>
    </w:p>
    <w:p>
      <w:pPr>
        <w:pStyle w:val="Style11"/>
        <w:keepNext w:val="0"/>
        <w:keepLines w:val="0"/>
        <w:widowControl w:val="0"/>
        <w:numPr>
          <w:ilvl w:val="0"/>
          <w:numId w:val="51"/>
        </w:numPr>
        <w:shd w:val="clear" w:color="auto" w:fill="auto"/>
        <w:tabs>
          <w:tab w:pos="525" w:val="left"/>
        </w:tabs>
        <w:bidi w:val="0"/>
        <w:spacing w:before="0" w:after="0"/>
        <w:ind w:left="0" w:right="0" w:firstLine="320"/>
        <w:jc w:val="both"/>
      </w:pPr>
      <w:r>
        <w:rPr>
          <w:color w:val="000000"/>
          <w:spacing w:val="0"/>
          <w:w w:val="100"/>
          <w:position w:val="0"/>
          <w:shd w:val="clear" w:color="auto" w:fill="auto"/>
          <w:lang w:val="ru-RU" w:eastAsia="ru-RU" w:bidi="ru-RU"/>
        </w:rPr>
        <w:t>внешняя поверхность сильно отличается от цилин</w:t>
        <w:softHyphen/>
        <w:t>дрической;</w:t>
      </w:r>
    </w:p>
    <w:p>
      <w:pPr>
        <w:pStyle w:val="Style11"/>
        <w:keepNext w:val="0"/>
        <w:keepLines w:val="0"/>
        <w:widowControl w:val="0"/>
        <w:numPr>
          <w:ilvl w:val="0"/>
          <w:numId w:val="51"/>
        </w:numPr>
        <w:shd w:val="clear" w:color="auto" w:fill="auto"/>
        <w:tabs>
          <w:tab w:pos="516" w:val="left"/>
        </w:tabs>
        <w:bidi w:val="0"/>
        <w:spacing w:before="0" w:after="0"/>
        <w:ind w:left="0" w:right="0" w:firstLine="320"/>
        <w:jc w:val="both"/>
      </w:pPr>
      <w:r>
        <w:rPr>
          <w:color w:val="000000"/>
          <w:spacing w:val="0"/>
          <w:w w:val="100"/>
          <w:position w:val="0"/>
          <w:shd w:val="clear" w:color="auto" w:fill="auto"/>
          <w:lang w:val="ru-RU" w:eastAsia="ru-RU" w:bidi="ru-RU"/>
        </w:rPr>
        <w:t>опухоль слишком далека от центра сечения;</w:t>
      </w:r>
    </w:p>
    <w:p>
      <w:pPr>
        <w:pStyle w:val="Style11"/>
        <w:keepNext w:val="0"/>
        <w:keepLines w:val="0"/>
        <w:widowControl w:val="0"/>
        <w:numPr>
          <w:ilvl w:val="0"/>
          <w:numId w:val="51"/>
        </w:numPr>
        <w:shd w:val="clear" w:color="auto" w:fill="auto"/>
        <w:tabs>
          <w:tab w:pos="521" w:val="left"/>
        </w:tabs>
        <w:bidi w:val="0"/>
        <w:spacing w:before="0" w:after="0"/>
        <w:ind w:left="0" w:right="0" w:firstLine="320"/>
        <w:jc w:val="both"/>
      </w:pPr>
      <w:r>
        <w:rPr>
          <w:color w:val="000000"/>
          <w:spacing w:val="0"/>
          <w:w w:val="100"/>
          <w:position w:val="0"/>
          <w:shd w:val="clear" w:color="auto" w:fill="auto"/>
          <w:lang w:val="ru-RU" w:eastAsia="ru-RU" w:bidi="ru-RU"/>
        </w:rPr>
        <w:t>требуется сложная бло</w:t>
        <w:softHyphen/>
        <w:t>кировка.</w:t>
      </w:r>
    </w:p>
    <w:p>
      <w:pPr>
        <w:pStyle w:val="Style11"/>
        <w:keepNext w:val="0"/>
        <w:keepLines w:val="0"/>
        <w:widowControl w:val="0"/>
        <w:shd w:val="clear" w:color="auto" w:fill="auto"/>
        <w:bidi w:val="0"/>
        <w:spacing w:before="0" w:after="80"/>
        <w:ind w:left="0" w:right="0" w:firstLine="320"/>
        <w:jc w:val="both"/>
      </w:pPr>
      <w:r>
        <w:rPr>
          <w:color w:val="000000"/>
          <w:spacing w:val="0"/>
          <w:w w:val="100"/>
          <w:position w:val="0"/>
          <w:shd w:val="clear" w:color="auto" w:fill="auto"/>
          <w:lang w:val="ru-RU" w:eastAsia="ru-RU" w:bidi="ru-RU"/>
        </w:rPr>
        <w:t>Расчеты для ротационной терапии могут выполняться так же, как и для статических изоцентрических пучков. Необ</w:t>
        <w:softHyphen/>
        <w:t>ходимо только расставить раз</w:t>
        <w:softHyphen/>
        <w:t>умное число пучков по контуру пациента через фиксированный угловой интервал. Мощность дозы в изоцентре равна</w:t>
      </w:r>
    </w:p>
    <w:p>
      <w:pPr>
        <w:pStyle w:val="Style11"/>
        <w:keepNext w:val="0"/>
        <w:keepLines w:val="0"/>
        <w:widowControl w:val="0"/>
        <w:shd w:val="clear" w:color="auto" w:fill="auto"/>
        <w:bidi w:val="0"/>
        <w:spacing w:before="0" w:after="80" w:line="0" w:lineRule="atLeast"/>
        <w:ind w:left="0" w:right="0" w:firstLine="0"/>
        <w:jc w:val="center"/>
        <w:rPr>
          <w:sz w:val="12"/>
          <w:szCs w:val="12"/>
        </w:rPr>
      </w:pPr>
      <w:r>
        <w:rPr>
          <w:i/>
          <w:iCs/>
          <w:color w:val="000000"/>
          <w:spacing w:val="0"/>
          <w:w w:val="100"/>
          <w:position w:val="0"/>
          <w:sz w:val="20"/>
          <w:szCs w:val="20"/>
          <w:shd w:val="clear" w:color="auto" w:fill="auto"/>
          <w:lang w:val="ru-RU" w:eastAsia="ru-RU" w:bidi="ru-RU"/>
        </w:rPr>
        <w:t xml:space="preserve">Ь - </w:t>
      </w:r>
      <w:r>
        <w:rPr>
          <w:i/>
          <w:iCs/>
          <w:color w:val="000000"/>
          <w:spacing w:val="0"/>
          <w:w w:val="100"/>
          <w:position w:val="0"/>
          <w:sz w:val="20"/>
          <w:szCs w:val="20"/>
          <w:shd w:val="clear" w:color="auto" w:fill="auto"/>
          <w:lang w:val="en-US" w:eastAsia="en-US" w:bidi="en-US"/>
        </w:rPr>
        <w:t>D Jr</w:t>
      </w:r>
      <w:r>
        <w:rPr>
          <w:i/>
          <w:iCs/>
          <w:color w:val="000000"/>
          <w:spacing w:val="0"/>
          <w:w w:val="100"/>
          <w:position w:val="0"/>
          <w:sz w:val="20"/>
          <w:szCs w:val="20"/>
          <w:shd w:val="clear" w:color="auto" w:fill="auto"/>
          <w:lang w:val="ru-RU" w:eastAsia="ru-RU" w:bidi="ru-RU"/>
        </w:rPr>
        <w:t>,</w:t>
        <w:br/>
      </w:r>
      <w:r>
        <w:rPr>
          <w:color w:val="000000"/>
          <w:spacing w:val="0"/>
          <w:w w:val="100"/>
          <w:position w:val="0"/>
          <w:sz w:val="12"/>
          <w:szCs w:val="12"/>
          <w:shd w:val="clear" w:color="auto" w:fill="auto"/>
          <w:lang w:val="en-US" w:eastAsia="en-US" w:bidi="en-US"/>
        </w:rPr>
        <w:t>iso ref</w:t>
      </w:r>
    </w:p>
    <w:p>
      <w:pPr>
        <w:pStyle w:val="Style11"/>
        <w:keepNext w:val="0"/>
        <w:keepLines w:val="0"/>
        <w:widowControl w:val="0"/>
        <w:shd w:val="clear" w:color="auto" w:fill="auto"/>
        <w:bidi w:val="0"/>
        <w:spacing w:before="0" w:after="40"/>
        <w:ind w:left="0" w:right="0" w:firstLine="0"/>
        <w:jc w:val="both"/>
      </w:pPr>
      <w:r>
        <w:drawing>
          <wp:anchor distT="0" distB="1403350" distL="158115" distR="12700" simplePos="0" relativeHeight="125829441" behindDoc="0" locked="0" layoutInCell="1" allowOverlap="1">
            <wp:simplePos x="0" y="0"/>
            <wp:positionH relativeFrom="page">
              <wp:posOffset>3157220</wp:posOffset>
            </wp:positionH>
            <wp:positionV relativeFrom="margin">
              <wp:posOffset>1353185</wp:posOffset>
            </wp:positionV>
            <wp:extent cx="1517650" cy="2621280"/>
            <wp:wrapSquare wrapText="bothSides"/>
            <wp:docPr id="171" name="Shape 171"/>
            <a:graphic xmlns:a="http://schemas.openxmlformats.org/drawingml/2006/main">
              <a:graphicData uri="http://schemas.openxmlformats.org/drawingml/2006/picture">
                <pic:pic xmlns:pic="http://schemas.openxmlformats.org/drawingml/2006/picture">
                  <pic:nvPicPr>
                    <pic:cNvPr id="172" name="Picture box 172"/>
                    <pic:cNvPicPr/>
                  </pic:nvPicPr>
                  <pic:blipFill>
                    <a:blip r:embed="rId107"/>
                    <a:stretch/>
                  </pic:blipFill>
                  <pic:spPr>
                    <a:xfrm>
                      <a:ext cx="1517650" cy="2621280"/>
                    </a:xfrm>
                    <a:prstGeom prst="rect"/>
                  </pic:spPr>
                </pic:pic>
              </a:graphicData>
            </a:graphic>
          </wp:anchor>
        </w:drawing>
      </w:r>
      <w:r>
        <mc:AlternateContent>
          <mc:Choice Requires="wps">
            <w:drawing>
              <wp:anchor distT="0" distB="0" distL="0" distR="0" simplePos="0" relativeHeight="503316508" behindDoc="0" locked="0" layoutInCell="1" allowOverlap="1">
                <wp:simplePos x="0" y="0"/>
                <wp:positionH relativeFrom="page">
                  <wp:posOffset>3011805</wp:posOffset>
                </wp:positionH>
                <wp:positionV relativeFrom="margin">
                  <wp:posOffset>4137660</wp:posOffset>
                </wp:positionV>
                <wp:extent cx="1636395" cy="1241425"/>
                <wp:wrapNone/>
                <wp:docPr id="173" name="Shape 173"/>
                <a:graphic xmlns:a="http://schemas.openxmlformats.org/drawingml/2006/main">
                  <a:graphicData uri="http://schemas.microsoft.com/office/word/2010/wordprocessingShape">
                    <wps:wsp>
                      <wps:cNvSpPr txBox="1"/>
                      <wps:spPr>
                        <a:xfrm>
                          <a:ext cx="1636395" cy="1241425"/>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Рис.6.2.1. Изодозовые распределения при ротаци</w:t>
                              <w:softHyphen/>
                              <w:t>онной терапии с разными углами ротации для 4 МВ пучка и размера поля 7* 12см</w:t>
                            </w:r>
                            <w:r>
                              <w:rPr>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 xml:space="preserve"> в изоцентре: А) угол ротации 100°; Б) угол ротации 180°, В) полная ротация 360°</w:t>
                            </w:r>
                          </w:p>
                        </w:txbxContent>
                      </wps:txbx>
                      <wps:bodyPr lIns="0" tIns="0" rIns="0" bIns="0">
                        <a:noAutoFit/>
                      </wps:bodyPr>
                    </wps:wsp>
                  </a:graphicData>
                </a:graphic>
              </wp:anchor>
            </w:drawing>
          </mc:Choice>
          <mc:Fallback>
            <w:pict>
              <v:shape id="_x0000_s1199" type="#_x0000_t202" style="position:absolute;margin-left:237.15000000000001pt;margin-top:325.80000000000001pt;width:128.84999999999999pt;height:97.75pt;z-index:251657755;mso-wrap-distance-left:0;mso-wrap-distance-right:0;mso-position-horizontal-relative:page;mso-position-vertical-relative:margin" filled="f" stroked="f">
                <v:textbox inset="0,0,0,0">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Рис.6.2.1. Изодозовые распределения при ротаци</w:t>
                        <w:softHyphen/>
                        <w:t>онной терапии с разными углами ротации для 4 МВ пучка и размера поля 7* 12см</w:t>
                      </w:r>
                      <w:r>
                        <w:rPr>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 xml:space="preserve"> в изоцентре: А) угол ротации 100°; Б) угол ротации 180°, В) полная ротация 360°</w:t>
                      </w:r>
                    </w:p>
                  </w:txbxContent>
                </v:textbox>
                <w10:wrap anchorx="page" anchory="margin"/>
              </v:shape>
            </w:pict>
          </mc:Fallback>
        </mc:AlternateContent>
      </w:r>
      <w:r>
        <w:rPr>
          <w:color w:val="000000"/>
          <w:spacing w:val="0"/>
          <w:w w:val="100"/>
          <w:position w:val="0"/>
          <w:shd w:val="clear" w:color="auto" w:fill="auto"/>
          <w:lang w:val="ru-RU" w:eastAsia="ru-RU" w:bidi="ru-RU"/>
        </w:rPr>
        <w:t xml:space="preserve">ще </w:t>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iei</w:t>
      </w:r>
      <w:r>
        <w:rPr>
          <w:i/>
          <w:iCs/>
          <w:color w:val="000000"/>
          <w:spacing w:val="0"/>
          <w:w w:val="100"/>
          <w:position w:val="0"/>
          <w:shd w:val="clear" w:color="auto" w:fill="auto"/>
          <w:lang w:val="en-US" w:eastAsia="en-US" w:bidi="en-US"/>
        </w:rPr>
        <w:t>-</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референсная мощность дозы в зависимости от вы</w:t>
      </w:r>
      <w:r>
        <w:rPr>
          <w:color w:val="000000"/>
          <w:spacing w:val="0"/>
          <w:w w:val="100"/>
          <w:position w:val="0"/>
          <w:u w:val="single"/>
          <w:shd w:val="clear" w:color="auto" w:fill="auto"/>
          <w:lang w:val="ru-RU" w:eastAsia="ru-RU" w:bidi="ru-RU"/>
        </w:rPr>
        <w:t xml:space="preserve">бора </w:t>
      </w:r>
      <w:r>
        <w:rPr>
          <w:i/>
          <w:iCs/>
          <w:color w:val="000000"/>
          <w:spacing w:val="0"/>
          <w:w w:val="100"/>
          <w:position w:val="0"/>
          <w:shd w:val="clear" w:color="auto" w:fill="auto"/>
          <w:lang w:val="ru-RU" w:eastAsia="ru-RU" w:bidi="ru-RU"/>
        </w:rPr>
        <w:t>Т; Т</w:t>
      </w:r>
      <w:r>
        <w:rPr>
          <w:color w:val="000000"/>
          <w:spacing w:val="0"/>
          <w:w w:val="100"/>
          <w:position w:val="0"/>
          <w:shd w:val="clear" w:color="auto" w:fill="auto"/>
          <w:lang w:val="ru-RU" w:eastAsia="ru-RU" w:bidi="ru-RU"/>
        </w:rPr>
        <w:t xml:space="preserve"> </w:t>
      </w:r>
      <w:r>
        <w:rPr>
          <w:color w:val="000000"/>
          <w:spacing w:val="0"/>
          <w:w w:val="100"/>
          <w:position w:val="0"/>
          <w:u w:val="single"/>
          <w:shd w:val="clear" w:color="auto" w:fill="auto"/>
          <w:lang w:val="ru-RU" w:eastAsia="ru-RU" w:bidi="ru-RU"/>
        </w:rPr>
        <w:t>мож</w:t>
      </w:r>
      <w:r>
        <w:rPr>
          <w:color w:val="000000"/>
          <w:spacing w:val="0"/>
          <w:w w:val="100"/>
          <w:position w:val="0"/>
          <w:shd w:val="clear" w:color="auto" w:fill="auto"/>
          <w:lang w:val="ru-RU" w:eastAsia="ru-RU" w:bidi="ru-RU"/>
        </w:rPr>
        <w:t xml:space="preserve">ет быть средним </w:t>
      </w:r>
      <w:r>
        <w:rPr>
          <w:i/>
          <w:iCs/>
          <w:color w:val="000000"/>
          <w:spacing w:val="0"/>
          <w:w w:val="100"/>
          <w:position w:val="0"/>
          <w:shd w:val="clear" w:color="auto" w:fill="auto"/>
          <w:lang w:val="en-US" w:eastAsia="en-US" w:bidi="en-US"/>
        </w:rPr>
        <w:t xml:space="preserve">TAR </w:t>
      </w:r>
      <w:r>
        <w:rPr>
          <w:color w:val="000000"/>
          <w:spacing w:val="0"/>
          <w:w w:val="100"/>
          <w:position w:val="0"/>
          <w:shd w:val="clear" w:color="auto" w:fill="auto"/>
          <w:lang w:val="ru-RU" w:eastAsia="ru-RU" w:bidi="ru-RU"/>
        </w:rPr>
        <w:t xml:space="preserve">или </w:t>
      </w:r>
      <w:r>
        <w:rPr>
          <w:i/>
          <w:iCs/>
          <w:color w:val="000000"/>
          <w:spacing w:val="0"/>
          <w:w w:val="100"/>
          <w:position w:val="0"/>
          <w:shd w:val="clear" w:color="auto" w:fill="auto"/>
          <w:lang w:val="en-US" w:eastAsia="en-US" w:bidi="en-US"/>
        </w:rPr>
        <w:t>TMR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(усреднение по всем глубинам для выбранных углов).</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В случае использования </w:t>
      </w:r>
      <w:r>
        <w:rPr>
          <w:i/>
          <w:iCs/>
          <w:color w:val="000000"/>
          <w:spacing w:val="0"/>
          <w:w w:val="100"/>
          <w:position w:val="0"/>
          <w:shd w:val="clear" w:color="auto" w:fill="auto"/>
          <w:lang w:val="en-US" w:eastAsia="en-US" w:bidi="en-US"/>
        </w:rPr>
        <w:t>TARD^—</w:t>
      </w:r>
      <w:r>
        <w:rPr>
          <w:color w:val="000000"/>
          <w:spacing w:val="0"/>
          <w:w w:val="100"/>
          <w:position w:val="0"/>
          <w:shd w:val="clear" w:color="auto" w:fill="auto"/>
          <w:lang w:val="ru-RU" w:eastAsia="ru-RU" w:bidi="ru-RU"/>
        </w:rPr>
        <w:t>мощность дозы в сво</w:t>
        <w:softHyphen/>
        <w:t>бодном про</w:t>
      </w:r>
      <w:r>
        <w:rPr>
          <w:color w:val="000000"/>
          <w:spacing w:val="0"/>
          <w:w w:val="100"/>
          <w:position w:val="0"/>
          <w:u w:val="single"/>
          <w:shd w:val="clear" w:color="auto" w:fill="auto"/>
          <w:lang w:val="ru-RU" w:eastAsia="ru-RU" w:bidi="ru-RU"/>
        </w:rPr>
        <w:t>стран</w:t>
      </w:r>
      <w:r>
        <w:rPr>
          <w:color w:val="000000"/>
          <w:spacing w:val="0"/>
          <w:w w:val="100"/>
          <w:position w:val="0"/>
          <w:shd w:val="clear" w:color="auto" w:fill="auto"/>
          <w:lang w:val="ru-RU" w:eastAsia="ru-RU" w:bidi="ru-RU"/>
        </w:rPr>
        <w:t xml:space="preserve">стве для данного размера поля в изоцентре, а в случае </w:t>
      </w:r>
      <w:r>
        <w:rPr>
          <w:i/>
          <w:iCs/>
          <w:color w:val="000000"/>
          <w:spacing w:val="0"/>
          <w:w w:val="100"/>
          <w:position w:val="0"/>
          <w:shd w:val="clear" w:color="auto" w:fill="auto"/>
          <w:lang w:val="en-US" w:eastAsia="en-US" w:bidi="en-US"/>
        </w:rPr>
        <w:t>TMR D</w:t>
      </w:r>
      <w:r>
        <w:rPr>
          <w:i/>
          <w:iCs/>
          <w:color w:val="000000"/>
          <w:spacing w:val="0"/>
          <w:w w:val="100"/>
          <w:position w:val="0"/>
          <w:shd w:val="clear" w:color="auto" w:fill="auto"/>
          <w:vertAlign w:val="subscript"/>
          <w:lang w:val="en-US" w:eastAsia="en-US" w:bidi="en-US"/>
        </w:rPr>
        <w:t>ref</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есть </w:t>
      </w:r>
      <w:r>
        <w:rPr>
          <w:color w:val="000000"/>
          <w:spacing w:val="0"/>
          <w:w w:val="100"/>
          <w:position w:val="0"/>
          <w:shd w:val="clear" w:color="auto" w:fill="auto"/>
          <w:lang w:val="en-US" w:eastAsia="en-US" w:bidi="en-US"/>
        </w:rPr>
        <w:t>D</w:t>
      </w:r>
      <w:r>
        <w:rPr>
          <w:color w:val="000000"/>
          <w:spacing w:val="0"/>
          <w:w w:val="100"/>
          <w:position w:val="0"/>
          <w:shd w:val="clear" w:color="auto" w:fill="auto"/>
          <w:vertAlign w:val="subscript"/>
          <w:lang w:val="en-US" w:eastAsia="en-US" w:bidi="en-US"/>
        </w:rPr>
        <w:t>max</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для данного поля на РИО.</w:t>
      </w:r>
    </w:p>
    <w:p>
      <w:pPr>
        <w:pStyle w:val="Style11"/>
        <w:keepNext w:val="0"/>
        <w:keepLines w:val="0"/>
        <w:widowControl w:val="0"/>
        <w:shd w:val="clear" w:color="auto" w:fill="auto"/>
        <w:bidi w:val="0"/>
        <w:spacing w:before="0" w:after="80"/>
        <w:ind w:left="0" w:right="0"/>
        <w:jc w:val="both"/>
      </w:pPr>
      <w:r>
        <w:rPr>
          <w:color w:val="000000"/>
          <w:spacing w:val="0"/>
          <w:w w:val="100"/>
          <w:position w:val="0"/>
          <w:shd w:val="clear" w:color="auto" w:fill="auto"/>
          <w:lang w:val="ru-RU" w:eastAsia="ru-RU" w:bidi="ru-RU"/>
        </w:rPr>
        <w:t xml:space="preserve">При использовании </w:t>
      </w:r>
      <w:r>
        <w:rPr>
          <w:color w:val="000000"/>
          <w:spacing w:val="0"/>
          <w:w w:val="100"/>
          <w:position w:val="0"/>
          <w:shd w:val="clear" w:color="auto" w:fill="auto"/>
          <w:lang w:val="en-US" w:eastAsia="en-US" w:bidi="en-US"/>
        </w:rPr>
        <w:t xml:space="preserve">TMR </w:t>
      </w:r>
      <w:r>
        <w:rPr>
          <w:color w:val="000000"/>
          <w:spacing w:val="0"/>
          <w:w w:val="100"/>
          <w:position w:val="0"/>
          <w:shd w:val="clear" w:color="auto" w:fill="auto"/>
          <w:lang w:val="ru-RU" w:eastAsia="ru-RU" w:bidi="ru-RU"/>
        </w:rPr>
        <w:t>получаем выражение</w:t>
      </w:r>
    </w:p>
    <w:p>
      <w:pPr>
        <w:pStyle w:val="Style11"/>
        <w:keepNext w:val="0"/>
        <w:keepLines w:val="0"/>
        <w:widowControl w:val="0"/>
        <w:shd w:val="clear" w:color="auto" w:fill="auto"/>
        <w:bidi w:val="0"/>
        <w:spacing w:before="0" w:after="0" w:line="240" w:lineRule="auto"/>
        <w:ind w:left="0" w:right="0" w:firstLine="0"/>
        <w:jc w:val="center"/>
      </w:pPr>
      <w:r>
        <w:rPr>
          <w:i/>
          <w:iCs/>
          <w:color w:val="000000"/>
          <w:spacing w:val="0"/>
          <w:w w:val="100"/>
          <w:position w:val="0"/>
          <w:shd w:val="clear" w:color="auto" w:fill="auto"/>
          <w:lang w:val="en-US" w:eastAsia="en-US" w:bidi="en-US"/>
        </w:rPr>
        <w:t>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AS S TMR, </w:t>
      </w:r>
      <w:r>
        <w:rPr>
          <w:color w:val="000000"/>
          <w:spacing w:val="0"/>
          <w:w w:val="100"/>
          <w:position w:val="0"/>
          <w:shd w:val="clear" w:color="auto" w:fill="auto"/>
          <w:lang w:val="ru-RU" w:eastAsia="ru-RU" w:bidi="ru-RU"/>
        </w:rPr>
        <w:t>(6.2.1)</w:t>
      </w:r>
    </w:p>
    <w:p>
      <w:pPr>
        <w:pStyle w:val="Style55"/>
        <w:keepNext w:val="0"/>
        <w:keepLines w:val="0"/>
        <w:widowControl w:val="0"/>
        <w:shd w:val="clear" w:color="auto" w:fill="auto"/>
        <w:tabs>
          <w:tab w:pos="1453" w:val="left"/>
          <w:tab w:pos="1998" w:val="left"/>
        </w:tabs>
        <w:bidi w:val="0"/>
        <w:spacing w:before="0" w:after="140" w:line="180" w:lineRule="auto"/>
        <w:ind w:left="0" w:right="0" w:firstLine="0"/>
        <w:jc w:val="center"/>
      </w:pPr>
      <w:r>
        <w:rPr>
          <w:color w:val="000000"/>
          <w:spacing w:val="0"/>
          <w:w w:val="100"/>
          <w:position w:val="0"/>
          <w:shd w:val="clear" w:color="auto" w:fill="auto"/>
          <w:lang w:val="en-US" w:eastAsia="en-US" w:bidi="en-US"/>
        </w:rPr>
        <w:t xml:space="preserve">ISO </w:t>
      </w:r>
      <w:r>
        <w:rPr>
          <w:color w:val="000000"/>
          <w:spacing w:val="0"/>
          <w:w w:val="100"/>
          <w:position w:val="0"/>
          <w:shd w:val="clear" w:color="auto" w:fill="auto"/>
          <w:lang w:val="ru-RU" w:eastAsia="ru-RU" w:bidi="ru-RU"/>
        </w:rPr>
        <w:t xml:space="preserve">О </w:t>
      </w:r>
      <w:r>
        <w:rPr>
          <w:i/>
          <w:iCs/>
          <w:color w:val="000000"/>
          <w:spacing w:val="0"/>
          <w:w w:val="100"/>
          <w:position w:val="0"/>
          <w:sz w:val="13"/>
          <w:szCs w:val="13"/>
          <w:shd w:val="clear" w:color="auto" w:fill="auto"/>
          <w:lang w:val="ru-RU" w:eastAsia="ru-RU" w:bidi="ru-RU"/>
        </w:rPr>
        <w:t>С р</w:t>
        <w:tab/>
      </w:r>
      <w:r>
        <w:rPr>
          <w:i/>
          <w:iCs/>
          <w:color w:val="000000"/>
          <w:spacing w:val="0"/>
          <w:w w:val="100"/>
          <w:position w:val="0"/>
          <w:sz w:val="20"/>
          <w:szCs w:val="20"/>
          <w:shd w:val="clear" w:color="auto" w:fill="auto"/>
          <w:lang w:val="ru-RU" w:eastAsia="ru-RU" w:bidi="ru-RU"/>
        </w:rPr>
        <w:t>9</w:t>
      </w:r>
      <w:r>
        <w:rPr>
          <w:color w:val="000000"/>
          <w:spacing w:val="0"/>
          <w:w w:val="100"/>
          <w:position w:val="0"/>
          <w:shd w:val="clear" w:color="auto" w:fill="auto"/>
          <w:lang w:val="ru-RU" w:eastAsia="ru-RU" w:bidi="ru-RU"/>
        </w:rPr>
        <w:tab/>
        <w:t>X/</w:t>
      </w:r>
    </w:p>
    <w:p>
      <w:pPr>
        <w:pStyle w:val="Style11"/>
        <w:keepNext w:val="0"/>
        <w:keepLines w:val="0"/>
        <w:widowControl w:val="0"/>
        <w:shd w:val="clear" w:color="auto" w:fill="auto"/>
        <w:bidi w:val="0"/>
        <w:spacing w:before="0" w:after="0" w:line="266" w:lineRule="auto"/>
        <w:ind w:left="0" w:right="0" w:firstLine="0"/>
        <w:jc w:val="both"/>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o</w:t>
      </w:r>
      <w:r>
        <w:rPr>
          <w:i/>
          <w:iCs/>
          <w:color w:val="000000"/>
          <w:spacing w:val="0"/>
          <w:w w:val="100"/>
          <w:position w:val="0"/>
          <w:shd w:val="clear" w:color="auto" w:fill="auto"/>
          <w:lang w:val="en-US" w:eastAsia="en-US" w:bidi="en-US"/>
        </w:rPr>
        <w:t xml:space="preserve"> </w:t>
      </w:r>
      <w:r>
        <w:rPr>
          <w:i/>
          <w:iCs/>
          <w:color w:val="000000"/>
          <w:spacing w:val="0"/>
          <w:w w:val="100"/>
          <w:position w:val="0"/>
          <w:shd w:val="clear" w:color="auto" w:fill="auto"/>
          <w:lang w:val="ru-RU" w:eastAsia="ru-RU" w:bidi="ru-RU"/>
        </w:rPr>
        <w:t xml:space="preserve">есть </w:t>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imx</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для поля 1 Ох 10см</w:t>
      </w:r>
      <w:r>
        <w:rPr>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 xml:space="preserve"> на РИО.</w:t>
      </w:r>
    </w:p>
    <w:p>
      <w:pPr>
        <w:pStyle w:val="Style11"/>
        <w:keepNext w:val="0"/>
        <w:keepLines w:val="0"/>
        <w:widowControl w:val="0"/>
        <w:shd w:val="clear" w:color="auto" w:fill="auto"/>
        <w:bidi w:val="0"/>
        <w:spacing w:before="0" w:after="80" w:line="266" w:lineRule="auto"/>
        <w:ind w:left="0" w:right="0"/>
        <w:jc w:val="both"/>
      </w:pPr>
      <w:r>
        <w:rPr>
          <w:color w:val="000000"/>
          <w:spacing w:val="0"/>
          <w:w w:val="100"/>
          <w:position w:val="0"/>
          <w:shd w:val="clear" w:color="auto" w:fill="auto"/>
          <w:lang w:val="ru-RU" w:eastAsia="ru-RU" w:bidi="ru-RU"/>
        </w:rPr>
        <w:t xml:space="preserve">В случае ЛУЭ </w:t>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o</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является мощностью мониторных еди</w:t>
        <w:softHyphen/>
        <w:t xml:space="preserve">ниц </w:t>
      </w:r>
      <w:r>
        <w:rPr>
          <w:color w:val="000000"/>
          <w:spacing w:val="0"/>
          <w:w w:val="100"/>
          <w:position w:val="0"/>
          <w:shd w:val="clear" w:color="auto" w:fill="auto"/>
          <w:lang w:val="en-US" w:eastAsia="en-US" w:bidi="en-US"/>
        </w:rPr>
        <w:t xml:space="preserve">(ME </w:t>
      </w:r>
      <w:r>
        <w:rPr>
          <w:color w:val="000000"/>
          <w:spacing w:val="0"/>
          <w:w w:val="100"/>
          <w:position w:val="0"/>
          <w:shd w:val="clear" w:color="auto" w:fill="auto"/>
          <w:lang w:val="ru-RU" w:eastAsia="ru-RU" w:bidi="ru-RU"/>
        </w:rPr>
        <w:t xml:space="preserve">или англ. </w:t>
      </w:r>
      <w:r>
        <w:rPr>
          <w:color w:val="000000"/>
          <w:spacing w:val="0"/>
          <w:w w:val="100"/>
          <w:position w:val="0"/>
          <w:shd w:val="clear" w:color="auto" w:fill="auto"/>
          <w:lang w:val="en-US" w:eastAsia="en-US" w:bidi="en-US"/>
        </w:rPr>
        <w:t xml:space="preserve">MU). </w:t>
      </w:r>
      <w:r>
        <w:rPr>
          <w:color w:val="000000"/>
          <w:spacing w:val="0"/>
          <w:w w:val="100"/>
          <w:position w:val="0"/>
          <w:shd w:val="clear" w:color="auto" w:fill="auto"/>
          <w:lang w:val="ru-RU" w:eastAsia="ru-RU" w:bidi="ru-RU"/>
        </w:rPr>
        <w:t xml:space="preserve">Обычно регулировкой добиваются, чтобы в изоцентре на глубине </w:t>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max</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для поля Юх 10см</w:t>
      </w:r>
      <w:r>
        <w:rPr>
          <w:color w:val="000000"/>
          <w:spacing w:val="0"/>
          <w:w w:val="100"/>
          <w:position w:val="0"/>
          <w:shd w:val="clear" w:color="auto" w:fill="auto"/>
          <w:vertAlign w:val="superscript"/>
          <w:lang w:val="ru-RU" w:eastAsia="ru-RU" w:bidi="ru-RU"/>
        </w:rPr>
        <w:t>2</w:t>
      </w:r>
    </w:p>
    <w:p>
      <w:pPr>
        <w:pStyle w:val="Style11"/>
        <w:keepNext w:val="0"/>
        <w:keepLines w:val="0"/>
        <w:widowControl w:val="0"/>
        <w:numPr>
          <w:ilvl w:val="0"/>
          <w:numId w:val="53"/>
        </w:numPr>
        <w:shd w:val="clear" w:color="auto" w:fill="auto"/>
        <w:tabs>
          <w:tab w:pos="214" w:val="left"/>
        </w:tabs>
        <w:bidi w:val="0"/>
        <w:spacing w:before="0" w:after="140"/>
        <w:ind w:left="0" w:right="0" w:firstLine="0"/>
        <w:jc w:val="center"/>
      </w:pPr>
      <w:r>
        <w:rPr>
          <w:color w:val="000000"/>
          <w:spacing w:val="0"/>
          <w:w w:val="100"/>
          <w:position w:val="0"/>
          <w:shd w:val="clear" w:color="auto" w:fill="auto"/>
          <w:lang w:val="en-US" w:eastAsia="en-US" w:bidi="en-US"/>
        </w:rPr>
        <w:t xml:space="preserve">ME </w:t>
      </w:r>
      <w:r>
        <w:rPr>
          <w:color w:val="000000"/>
          <w:spacing w:val="0"/>
          <w:w w:val="100"/>
          <w:position w:val="0"/>
          <w:shd w:val="clear" w:color="auto" w:fill="auto"/>
          <w:lang w:val="ru-RU" w:eastAsia="ru-RU" w:bidi="ru-RU"/>
        </w:rPr>
        <w:t>= 1 сГр.</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Расчет ИК для ротационной терапии выполняется на компьютере по специальным программам. На рис.6.2.1 показано три примера ИК: А) 100-градусная дуговая (аге) ротация (или секторное облучение); Б) 180-градусная дуговая ротация; В) полная 360-градусная ротация.</w:t>
      </w:r>
    </w:p>
    <w:p>
      <w:pPr>
        <w:pStyle w:val="Style11"/>
        <w:keepNext w:val="0"/>
        <w:keepLines w:val="0"/>
        <w:widowControl w:val="0"/>
        <w:shd w:val="clear" w:color="auto" w:fill="auto"/>
        <w:bidi w:val="0"/>
        <w:spacing w:before="0" w:after="500"/>
        <w:ind w:left="0" w:right="0"/>
        <w:jc w:val="both"/>
      </w:pPr>
      <w:r>
        <w:rPr>
          <w:color w:val="000000"/>
          <w:spacing w:val="0"/>
          <w:w w:val="100"/>
          <w:position w:val="0"/>
          <w:shd w:val="clear" w:color="auto" w:fill="auto"/>
          <w:lang w:val="ru-RU" w:eastAsia="ru-RU" w:bidi="ru-RU"/>
        </w:rPr>
        <w:t>В то время как£)</w:t>
      </w:r>
      <w:r>
        <w:rPr>
          <w:color w:val="000000"/>
          <w:spacing w:val="0"/>
          <w:w w:val="100"/>
          <w:position w:val="0"/>
          <w:shd w:val="clear" w:color="auto" w:fill="auto"/>
          <w:vertAlign w:val="subscript"/>
          <w:lang w:val="ru-RU" w:eastAsia="ru-RU" w:bidi="ru-RU"/>
        </w:rPr>
        <w:t>тах</w:t>
      </w:r>
      <w:r>
        <w:rPr>
          <w:color w:val="000000"/>
          <w:spacing w:val="0"/>
          <w:w w:val="100"/>
          <w:position w:val="0"/>
          <w:shd w:val="clear" w:color="auto" w:fill="auto"/>
          <w:lang w:val="ru-RU" w:eastAsia="ru-RU" w:bidi="ru-RU"/>
        </w:rPr>
        <w:t xml:space="preserve"> для 360-градусной ротации находится в изоцентре, для частичной дуговой ротации </w:t>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max</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смещается вперед к облучаемому сектору. Это иллюстрирует важный принцип: в случае дуговой терапии или когда косые поля направляются через одну сторону пациента, они должны быть нацелены на некоторое расстояние за область опухоли. Эта особенность иногда называется «за точку» </w:t>
      </w:r>
      <w:r>
        <w:rPr>
          <w:color w:val="000000"/>
          <w:spacing w:val="0"/>
          <w:w w:val="100"/>
          <w:position w:val="0"/>
          <w:shd w:val="clear" w:color="auto" w:fill="auto"/>
          <w:lang w:val="en-US" w:eastAsia="en-US" w:bidi="en-US"/>
        </w:rPr>
        <w:t xml:space="preserve">(past pointing) </w:t>
      </w:r>
      <w:r>
        <w:rPr>
          <w:color w:val="000000"/>
          <w:spacing w:val="0"/>
          <w:w w:val="100"/>
          <w:position w:val="0"/>
          <w:shd w:val="clear" w:color="auto" w:fill="auto"/>
          <w:lang w:val="ru-RU" w:eastAsia="ru-RU" w:bidi="ru-RU"/>
        </w:rPr>
        <w:t>и зависит от величины дуги.</w:t>
      </w:r>
    </w:p>
    <w:p>
      <w:pPr>
        <w:pStyle w:val="Style57"/>
        <w:keepNext w:val="0"/>
        <w:keepLines w:val="0"/>
        <w:widowControl w:val="0"/>
        <w:numPr>
          <w:ilvl w:val="1"/>
          <w:numId w:val="53"/>
        </w:numPr>
        <w:shd w:val="clear" w:color="auto" w:fill="auto"/>
        <w:tabs>
          <w:tab w:pos="529" w:val="left"/>
        </w:tabs>
        <w:bidi w:val="0"/>
        <w:spacing w:before="0" w:after="280" w:line="240" w:lineRule="auto"/>
        <w:ind w:left="0" w:right="0" w:firstLine="0"/>
        <w:jc w:val="both"/>
      </w:pPr>
      <w:r>
        <w:rPr>
          <w:color w:val="000000"/>
          <w:spacing w:val="0"/>
          <w:w w:val="100"/>
          <w:position w:val="0"/>
          <w:shd w:val="clear" w:color="auto" w:fill="auto"/>
          <w:lang w:val="ru-RU" w:eastAsia="ru-RU" w:bidi="ru-RU"/>
        </w:rPr>
        <w:t xml:space="preserve">Поперечная модуляция интенсивности пучков </w:t>
      </w:r>
      <w:r>
        <w:rPr>
          <w:color w:val="000000"/>
          <w:spacing w:val="0"/>
          <w:w w:val="100"/>
          <w:position w:val="0"/>
          <w:shd w:val="clear" w:color="auto" w:fill="auto"/>
          <w:lang w:val="en-US" w:eastAsia="en-US" w:bidi="en-US"/>
        </w:rPr>
        <w:t>(IMRT)</w:t>
      </w:r>
    </w:p>
    <w:p>
      <w:pPr>
        <w:pStyle w:val="Style11"/>
        <w:keepNext w:val="0"/>
        <w:keepLines w:val="0"/>
        <w:widowControl w:val="0"/>
        <w:shd w:val="clear" w:color="auto" w:fill="auto"/>
        <w:bidi w:val="0"/>
        <w:spacing w:before="0" w:after="0" w:line="271" w:lineRule="auto"/>
        <w:ind w:left="0" w:right="0"/>
        <w:jc w:val="both"/>
      </w:pPr>
      <w:r>
        <w:rPr>
          <w:color w:val="000000"/>
          <w:spacing w:val="0"/>
          <w:w w:val="100"/>
          <w:position w:val="0"/>
          <w:shd w:val="clear" w:color="auto" w:fill="auto"/>
          <w:lang w:val="ru-RU" w:eastAsia="ru-RU" w:bidi="ru-RU"/>
        </w:rPr>
        <w:t>Сразу после внедрения в практику лечения трехмерной конформной лучевой терапии сообщество медицинских физиков и радиационных онкологов начало искать пути,</w:t>
        <w:br w:type="page"/>
      </w:r>
      <w:r>
        <w:rPr>
          <w:color w:val="000000"/>
          <w:spacing w:val="0"/>
          <w:w w:val="100"/>
          <w:position w:val="0"/>
          <w:shd w:val="clear" w:color="auto" w:fill="auto"/>
          <w:lang w:val="ru-RU" w:eastAsia="ru-RU" w:bidi="ru-RU"/>
        </w:rPr>
        <w:t>позволяющие создавать конформные с мишенью дозовые распределения при одновременном ограничении облучения критических структур. Для этого было необходимо позволить флюенсу изменяться во время сеанса облучения. Характер и глубина этих изменений определяется с помощью сложных математических алгоритмов.</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Использование модуляции флюенса не удаляет пучок из критических структур при таком подходе, а ограничивает дозу в структуре, создаваемую этим пучком (рис.6.3.1). Образующиеся при этом в опухоли холодные области ком</w:t>
        <w:softHyphen/>
        <w:t xml:space="preserve">пенсируются увеличением флюенса в других пучках. Такая дополнительная модуляция флюенса привела к термину «лучевая терапия с модуляцией интенсивности» (ЛТМИ, англ. </w:t>
      </w:r>
      <w:r>
        <w:rPr>
          <w:color w:val="000000"/>
          <w:spacing w:val="0"/>
          <w:w w:val="100"/>
          <w:position w:val="0"/>
          <w:shd w:val="clear" w:color="auto" w:fill="auto"/>
          <w:lang w:val="en-US" w:eastAsia="en-US" w:bidi="en-US"/>
        </w:rPr>
        <w:t xml:space="preserve">IMRT). </w:t>
      </w:r>
      <w:r>
        <w:rPr>
          <w:color w:val="000000"/>
          <w:spacing w:val="0"/>
          <w:w w:val="100"/>
          <w:position w:val="0"/>
          <w:shd w:val="clear" w:color="auto" w:fill="auto"/>
          <w:lang w:val="ru-RU" w:eastAsia="ru-RU" w:bidi="ru-RU"/>
        </w:rPr>
        <w:t>Этот термин является не совсем корректным, так как на самом деле проводится модуляция поперечно</w:t>
        <w:softHyphen/>
        <w:t>го распределения флюенса, а не интенсивности. Однако исторически наибольшее распространение получила именно такая терминология, и мы будем, в основном, ее придерживаться.</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Преимущество ЛТМИ состоит в том, что может облу</w:t>
        <w:softHyphen/>
        <w:t xml:space="preserve">чаться мишень любой формы. В частности, метод хорошо </w:t>
      </w:r>
      <w:r>
        <w:rPr>
          <w:color w:val="000000"/>
          <w:spacing w:val="0"/>
          <w:w w:val="100"/>
          <w:position w:val="0"/>
          <w:shd w:val="clear" w:color="auto" w:fill="auto"/>
          <w:lang w:val="ru-RU" w:eastAsia="ru-RU" w:bidi="ru-RU"/>
        </w:rPr>
        <w:t>себя зарекомендовал при облучении мишеней, имеющих впадины и вогнутости, что связано с возможностью обеспе</w:t>
        <w:softHyphen/>
        <w:t>чения высокого градиента дозы для защиты расположенных рядом с мишенью органов риска. Поглощенная доза может снижаться на десятки процентов на расстоянии в несколь</w:t>
        <w:softHyphen/>
        <w:t>ко миллиметров. По этой причине требования к точности размещения пациентов на лечебных столах очень высокие и жесткие.</w:t>
      </w:r>
    </w:p>
    <w:p>
      <w:pPr>
        <w:widowControl w:val="0"/>
        <w:spacing w:line="1" w:lineRule="exact"/>
      </w:pPr>
      <w:r>
        <w:drawing>
          <wp:anchor distT="139700" distB="670560" distL="0" distR="0" simplePos="0" relativeHeight="125829442" behindDoc="0" locked="0" layoutInCell="1" allowOverlap="1">
            <wp:simplePos x="0" y="0"/>
            <wp:positionH relativeFrom="page">
              <wp:posOffset>1072515</wp:posOffset>
            </wp:positionH>
            <wp:positionV relativeFrom="paragraph">
              <wp:posOffset>139700</wp:posOffset>
            </wp:positionV>
            <wp:extent cx="1134110" cy="1066800"/>
            <wp:wrapTopAndBottom/>
            <wp:docPr id="175" name="Shape 175"/>
            <a:graphic xmlns:a="http://schemas.openxmlformats.org/drawingml/2006/main">
              <a:graphicData uri="http://schemas.openxmlformats.org/drawingml/2006/picture">
                <pic:pic xmlns:pic="http://schemas.openxmlformats.org/drawingml/2006/picture">
                  <pic:nvPicPr>
                    <pic:cNvPr id="176" name="Picture box 176"/>
                    <pic:cNvPicPr/>
                  </pic:nvPicPr>
                  <pic:blipFill>
                    <a:blip r:embed="rId109"/>
                    <a:stretch/>
                  </pic:blipFill>
                  <pic:spPr>
                    <a:xfrm>
                      <a:ext cx="1134110" cy="1066800"/>
                    </a:xfrm>
                    <a:prstGeom prst="rect"/>
                  </pic:spPr>
                </pic:pic>
              </a:graphicData>
            </a:graphic>
          </wp:anchor>
        </w:drawing>
      </w:r>
      <w:r>
        <w:drawing>
          <wp:anchor distT="191770" distB="819785" distL="1261745" distR="54610" simplePos="0" relativeHeight="125829443" behindDoc="0" locked="0" layoutInCell="1" allowOverlap="1">
            <wp:simplePos x="0" y="0"/>
            <wp:positionH relativeFrom="page">
              <wp:posOffset>2230755</wp:posOffset>
            </wp:positionH>
            <wp:positionV relativeFrom="paragraph">
              <wp:posOffset>191770</wp:posOffset>
            </wp:positionV>
            <wp:extent cx="2365375" cy="865505"/>
            <wp:wrapTopAndBottom/>
            <wp:docPr id="177" name="Shape 177"/>
            <a:graphic xmlns:a="http://schemas.openxmlformats.org/drawingml/2006/main">
              <a:graphicData uri="http://schemas.openxmlformats.org/drawingml/2006/picture">
                <pic:pic xmlns:pic="http://schemas.openxmlformats.org/drawingml/2006/picture">
                  <pic:nvPicPr>
                    <pic:cNvPr id="178" name="Picture box 178"/>
                    <pic:cNvPicPr/>
                  </pic:nvPicPr>
                  <pic:blipFill>
                    <a:blip r:embed="rId111"/>
                    <a:stretch/>
                  </pic:blipFill>
                  <pic:spPr>
                    <a:xfrm>
                      <a:ext cx="2365375" cy="865505"/>
                    </a:xfrm>
                    <a:prstGeom prst="rect"/>
                  </pic:spPr>
                </pic:pic>
              </a:graphicData>
            </a:graphic>
          </wp:anchor>
        </w:drawing>
      </w:r>
      <w:r>
        <mc:AlternateContent>
          <mc:Choice Requires="wps">
            <w:drawing>
              <wp:anchor distT="0" distB="0" distL="0" distR="0" simplePos="0" relativeHeight="503316510" behindDoc="0" locked="0" layoutInCell="1" allowOverlap="1">
                <wp:simplePos x="0" y="0"/>
                <wp:positionH relativeFrom="page">
                  <wp:posOffset>2291715</wp:posOffset>
                </wp:positionH>
                <wp:positionV relativeFrom="paragraph">
                  <wp:posOffset>1045210</wp:posOffset>
                </wp:positionV>
                <wp:extent cx="2164080" cy="167640"/>
                <wp:wrapNone/>
                <wp:docPr id="179" name="Shape 179"/>
                <a:graphic xmlns:a="http://schemas.openxmlformats.org/drawingml/2006/main">
                  <a:graphicData uri="http://schemas.microsoft.com/office/word/2010/wordprocessingShape">
                    <wps:wsp>
                      <wps:cNvSpPr txBox="1"/>
                      <wps:spPr>
                        <a:xfrm>
                          <a:ext cx="2164080" cy="167640"/>
                        </a:xfrm>
                        <a:prstGeom prst="rect"/>
                        <a:noFill/>
                      </wps:spPr>
                      <wps:txbx>
                        <w:txbxContent>
                          <w:p>
                            <w:pPr>
                              <w:pStyle w:val="Style31"/>
                              <w:keepNext w:val="0"/>
                              <w:keepLines w:val="0"/>
                              <w:widowControl w:val="0"/>
                              <w:shd w:val="clear" w:color="auto" w:fill="auto"/>
                              <w:tabs>
                                <w:tab w:pos="2760" w:val="left"/>
                              </w:tabs>
                              <w:bidi w:val="0"/>
                              <w:spacing w:before="0" w:after="0" w:line="257" w:lineRule="auto"/>
                              <w:ind w:left="0" w:right="0" w:firstLine="0"/>
                              <w:jc w:val="center"/>
                              <w:rPr>
                                <w:sz w:val="9"/>
                                <w:szCs w:val="9"/>
                              </w:rPr>
                            </w:pPr>
                            <w:r>
                              <w:rPr>
                                <w:rFonts w:ascii="Arial" w:eastAsia="Arial" w:hAnsi="Arial" w:cs="Arial"/>
                                <w:color w:val="454545"/>
                                <w:spacing w:val="0"/>
                                <w:w w:val="100"/>
                                <w:position w:val="0"/>
                                <w:sz w:val="9"/>
                                <w:szCs w:val="9"/>
                                <w:shd w:val="clear" w:color="auto" w:fill="auto"/>
                                <w:lang w:val="ru-RU" w:eastAsia="ru-RU" w:bidi="ru-RU"/>
                              </w:rPr>
                              <w:t>Минимальная средняя Предписанная максималь- Минимальная доза вне мишени ная доза в КО</w:t>
                              <w:tab/>
                              <w:t>доза в КО</w:t>
                            </w:r>
                          </w:p>
                        </w:txbxContent>
                      </wps:txbx>
                      <wps:bodyPr lIns="0" tIns="0" rIns="0" bIns="0">
                        <a:noAutoFit/>
                      </wps:bodyPr>
                    </wps:wsp>
                  </a:graphicData>
                </a:graphic>
              </wp:anchor>
            </w:drawing>
          </mc:Choice>
          <mc:Fallback>
            <w:pict>
              <v:shape id="_x0000_s1205" type="#_x0000_t202" style="position:absolute;margin-left:180.45000000000002pt;margin-top:82.299999999999997pt;width:170.40000000000001pt;height:13.200000000000001pt;z-index:251657757;mso-wrap-distance-left:0;mso-wrap-distance-right:0;mso-position-horizontal-relative:page" filled="f" stroked="f">
                <v:textbox inset="0,0,0,0">
                  <w:txbxContent>
                    <w:p>
                      <w:pPr>
                        <w:pStyle w:val="Style31"/>
                        <w:keepNext w:val="0"/>
                        <w:keepLines w:val="0"/>
                        <w:widowControl w:val="0"/>
                        <w:shd w:val="clear" w:color="auto" w:fill="auto"/>
                        <w:tabs>
                          <w:tab w:pos="2760" w:val="left"/>
                        </w:tabs>
                        <w:bidi w:val="0"/>
                        <w:spacing w:before="0" w:after="0" w:line="257" w:lineRule="auto"/>
                        <w:ind w:left="0" w:right="0" w:firstLine="0"/>
                        <w:jc w:val="center"/>
                        <w:rPr>
                          <w:sz w:val="9"/>
                          <w:szCs w:val="9"/>
                        </w:rPr>
                      </w:pPr>
                      <w:r>
                        <w:rPr>
                          <w:rFonts w:ascii="Arial" w:eastAsia="Arial" w:hAnsi="Arial" w:cs="Arial"/>
                          <w:color w:val="454545"/>
                          <w:spacing w:val="0"/>
                          <w:w w:val="100"/>
                          <w:position w:val="0"/>
                          <w:sz w:val="9"/>
                          <w:szCs w:val="9"/>
                          <w:shd w:val="clear" w:color="auto" w:fill="auto"/>
                          <w:lang w:val="ru-RU" w:eastAsia="ru-RU" w:bidi="ru-RU"/>
                        </w:rPr>
                        <w:t>Минимальная средняя Предписанная максималь- Минимальная доза вне мишени ная доза в КО</w:t>
                        <w:tab/>
                        <w:t>доза в КО</w:t>
                      </w:r>
                    </w:p>
                  </w:txbxContent>
                </v:textbox>
                <w10:wrap anchorx="page"/>
              </v:shape>
            </w:pict>
          </mc:Fallback>
        </mc:AlternateContent>
      </w:r>
      <w:r>
        <mc:AlternateContent>
          <mc:Choice Requires="wps">
            <w:drawing>
              <wp:anchor distT="0" distB="0" distL="0" distR="0" simplePos="0" relativeHeight="503316512" behindDoc="0" locked="0" layoutInCell="1" allowOverlap="1">
                <wp:simplePos x="0" y="0"/>
                <wp:positionH relativeFrom="page">
                  <wp:posOffset>969010</wp:posOffset>
                </wp:positionH>
                <wp:positionV relativeFrom="paragraph">
                  <wp:posOffset>1316355</wp:posOffset>
                </wp:positionV>
                <wp:extent cx="3681730" cy="560705"/>
                <wp:wrapNone/>
                <wp:docPr id="181" name="Shape 181"/>
                <a:graphic xmlns:a="http://schemas.openxmlformats.org/drawingml/2006/main">
                  <a:graphicData uri="http://schemas.microsoft.com/office/word/2010/wordprocessingShape">
                    <wps:wsp>
                      <wps:cNvSpPr txBox="1"/>
                      <wps:spPr>
                        <a:xfrm>
                          <a:ext cx="3681730" cy="560705"/>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6.3.1. Модуляция распределения флюенса в пучках при об</w:t>
                              <w:softHyphen/>
                              <w:t>лучении сложной мишени (штрихованная область) и критиче</w:t>
                              <w:softHyphen/>
                              <w:t>ского органа (круг) для разных оптимизационных критериях: а) фиксированные пучки; б), в), г) дуговая ЛТМИ</w:t>
                            </w:r>
                          </w:p>
                        </w:txbxContent>
                      </wps:txbx>
                      <wps:bodyPr lIns="0" tIns="0" rIns="0" bIns="0">
                        <a:noAutoFit/>
                      </wps:bodyPr>
                    </wps:wsp>
                  </a:graphicData>
                </a:graphic>
              </wp:anchor>
            </w:drawing>
          </mc:Choice>
          <mc:Fallback>
            <w:pict>
              <v:shape id="_x0000_s1207" type="#_x0000_t202" style="position:absolute;margin-left:76.299999999999997pt;margin-top:103.65000000000001pt;width:289.90000000000003pt;height:44.149999999999999pt;z-index:251657759;mso-wrap-distance-left:0;mso-wrap-distance-right:0;mso-position-horizontal-relative:page" filled="f" stroked="f">
                <v:textbox inset="0,0,0,0">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6.3.1. Модуляция распределения флюенса в пучках при об</w:t>
                        <w:softHyphen/>
                        <w:t>лучении сложной мишени (штрихованная область) и критиче</w:t>
                        <w:softHyphen/>
                        <w:t>ского органа (круг) для разных оптимизационных критериях: а) фиксированные пучки; б), в), г) дуговая ЛТМИ</w:t>
                      </w:r>
                    </w:p>
                  </w:txbxContent>
                </v:textbox>
                <w10:wrap anchorx="page"/>
              </v:shape>
            </w:pict>
          </mc:Fallback>
        </mc:AlternateConten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Использование ЛТМИ требует «регулируемости» флюен</w:t>
        <w:softHyphen/>
        <w:t>сов в пределах ограничений, накладываемых технологиями «передачи» доз. В настоящее время разработано несколько технологий передачи дозы в ЛТМИ.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Впервые именно ЛТМИ позволила «обернуть» изодо- зовые распределения вокруг мишенных объемов, обходя селективно критические структуры. Радиационные онкологи и медицинские физики получили возможность формули</w:t>
        <w:softHyphen/>
        <w:t>ровать свои предписания, основанные на дозах и геоме</w:t>
        <w:softHyphen/>
        <w:t>трии мишени и критических органов, а не на геометрии передачи дозы. Конечно, энергия пучка и направления облучения продолжают оказывать влияние на результи</w:t>
        <w:softHyphen/>
        <w:t>рующее дозовое распределение, но оно теперь перестало быть определяющим.</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Методы получения пучков с модулированной интен</w:t>
        <w:softHyphen/>
        <w:t>сивностью. При трехмерном планировании облучения задача создания желательного дозового распределения во всем облучаемом объеме распадается на подзадачи фор</w:t>
        <w:softHyphen/>
        <w:t>мирования требуемых дозовых распределений в отдель</w:t>
        <w:softHyphen/>
        <w:t xml:space="preserve">ных 2М (двухмерных) срезах (сечениях) </w:t>
      </w:r>
      <w:r>
        <w:rPr>
          <w:i/>
          <w:iCs/>
          <w:color w:val="000000"/>
          <w:spacing w:val="0"/>
          <w:w w:val="100"/>
          <w:position w:val="0"/>
          <w:shd w:val="clear" w:color="auto" w:fill="auto"/>
          <w:lang w:val="ru-RU" w:eastAsia="ru-RU" w:bidi="ru-RU"/>
        </w:rPr>
        <w:t>(англ,</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slide) </w:t>
      </w:r>
      <w:r>
        <w:rPr>
          <w:color w:val="000000"/>
          <w:spacing w:val="0"/>
          <w:w w:val="100"/>
          <w:position w:val="0"/>
          <w:shd w:val="clear" w:color="auto" w:fill="auto"/>
          <w:lang w:val="ru-RU" w:eastAsia="ru-RU" w:bidi="ru-RU"/>
        </w:rPr>
        <w:t>этого объема.</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Методы создания пучков с 1М модуляцией интенсивности разделяются на шесть основных классов, внутри которых имеются свои подклассы (табл. 3).</w:t>
      </w:r>
      <w:r>
        <w:br w:type="page"/>
      </w:r>
    </w:p>
    <w:p>
      <w:pPr>
        <w:pStyle w:val="Style37"/>
        <w:keepNext w:val="0"/>
        <w:keepLines w:val="0"/>
        <w:widowControl w:val="0"/>
        <w:shd w:val="clear" w:color="auto" w:fill="auto"/>
        <w:bidi w:val="0"/>
        <w:spacing w:before="0" w:after="0" w:line="276" w:lineRule="auto"/>
        <w:ind w:left="0" w:right="0" w:firstLine="0"/>
        <w:jc w:val="center"/>
      </w:pPr>
      <w:r>
        <w:rPr>
          <w:color w:val="000000"/>
          <w:spacing w:val="0"/>
          <w:w w:val="100"/>
          <w:position w:val="0"/>
          <w:shd w:val="clear" w:color="auto" w:fill="auto"/>
          <w:lang w:val="ru-RU" w:eastAsia="ru-RU" w:bidi="ru-RU"/>
        </w:rPr>
        <w:t>Таблица 3 Методы создания пучков с одномерной модуляцией флюенса (интенсивности) в поперечном направлении к полю облучения</w:t>
      </w:r>
    </w:p>
    <w:tbl>
      <w:tblPr>
        <w:tblOverlap w:val="never"/>
        <w:jc w:val="center"/>
        <w:tblLayout w:type="fixed"/>
      </w:tblPr>
      <w:tblGrid>
        <w:gridCol w:w="1661"/>
        <w:gridCol w:w="2050"/>
        <w:gridCol w:w="2069"/>
      </w:tblGrid>
      <w:tr>
        <w:trPr>
          <w:trHeight w:val="302"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54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Метод</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Преимущества</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48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Недостатки</w:t>
            </w:r>
          </w:p>
        </w:tc>
      </w:tr>
      <w:tr>
        <w:trPr>
          <w:trHeight w:val="1142"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Класс I.</w:t>
            </w:r>
          </w:p>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1. Индивиду- аль-ные 2-мерные ком</w:t>
              <w:softHyphen/>
              <w:t>пенсаторы</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Все плоскости облуча</w:t>
              <w:softHyphen/>
              <w:t>ются одновременно; не требуется электро</w:t>
              <w:softHyphen/>
              <w:t>механического перемещения</w:t>
            </w:r>
          </w:p>
        </w:tc>
        <w:tc>
          <w:tcPr>
            <w:tcBorders>
              <w:top w:val="single" w:sz="4"/>
              <w:left w:val="single" w:sz="4"/>
              <w:right w:val="single" w:sz="4"/>
            </w:tcBorders>
            <w:shd w:val="clear" w:color="auto" w:fill="auto"/>
            <w:vAlign w:val="top"/>
          </w:tcPr>
          <w:p>
            <w:pPr>
              <w:pStyle w:val="Style2"/>
              <w:keepNext w:val="0"/>
              <w:keepLines w:val="0"/>
              <w:widowControl w:val="0"/>
              <w:shd w:val="clear" w:color="auto" w:fill="auto"/>
              <w:bidi w:val="0"/>
              <w:spacing w:before="0" w:after="0" w:line="233" w:lineRule="auto"/>
              <w:ind w:left="0" w:right="0" w:firstLine="0"/>
              <w:jc w:val="left"/>
              <w:rPr>
                <w:sz w:val="19"/>
                <w:szCs w:val="19"/>
              </w:rPr>
            </w:pPr>
            <w:r>
              <w:rPr>
                <w:color w:val="000000"/>
                <w:spacing w:val="0"/>
                <w:w w:val="100"/>
                <w:position w:val="0"/>
                <w:sz w:val="19"/>
                <w:szCs w:val="19"/>
                <w:shd w:val="clear" w:color="auto" w:fill="auto"/>
                <w:lang w:val="ru-RU" w:eastAsia="ru-RU" w:bidi="ru-RU"/>
              </w:rPr>
              <w:t>Требует много времени</w:t>
            </w:r>
          </w:p>
        </w:tc>
      </w:tr>
      <w:tr>
        <w:trPr>
          <w:trHeight w:val="1781" w:hRule="exact"/>
        </w:trPr>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Класс II.</w:t>
            </w:r>
          </w:p>
          <w:p>
            <w:pPr>
              <w:pStyle w:val="Style2"/>
              <w:keepNext w:val="0"/>
              <w:keepLines w:val="0"/>
              <w:widowControl w:val="0"/>
              <w:shd w:val="clear" w:color="auto" w:fill="auto"/>
              <w:bidi w:val="0"/>
              <w:spacing w:before="0" w:after="0" w:line="233" w:lineRule="auto"/>
              <w:ind w:left="0" w:right="0" w:firstLine="0"/>
              <w:jc w:val="left"/>
              <w:rPr>
                <w:sz w:val="19"/>
                <w:szCs w:val="19"/>
              </w:rPr>
            </w:pPr>
            <w:r>
              <w:rPr>
                <w:color w:val="000000"/>
                <w:spacing w:val="0"/>
                <w:w w:val="100"/>
                <w:position w:val="0"/>
                <w:sz w:val="19"/>
                <w:szCs w:val="19"/>
                <w:shd w:val="clear" w:color="auto" w:fill="auto"/>
                <w:lang w:val="ru-RU" w:eastAsia="ru-RU" w:bidi="ru-RU"/>
              </w:rPr>
              <w:t>2. Динамическая коллимация</w:t>
            </w:r>
          </w:p>
        </w:tc>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Постоянная интен</w:t>
              <w:softHyphen/>
              <w:t>сивность излучения; однонаправленное движение шторок/ лепестков; непрерыв</w:t>
              <w:softHyphen/>
              <w:t>ность пучка</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Учет полутени, рассе</w:t>
              <w:softHyphen/>
              <w:t>яния, утечки; необ</w:t>
              <w:softHyphen/>
              <w:t>ходимость решения оптимизационной за</w:t>
              <w:softHyphen/>
              <w:t>дачи по минимизации времени облучения и определения скоро</w:t>
              <w:softHyphen/>
              <w:t>сти лепестков</w:t>
            </w:r>
          </w:p>
        </w:tc>
      </w:tr>
      <w:tr>
        <w:trPr>
          <w:trHeight w:val="1570" w:hRule="exact"/>
        </w:trPr>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3. Дуговая ЛТМИ</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Меньшее время, чем при динамическом движении лепестков; при широком поле меньшая погрешность от наклонного падения</w:t>
            </w:r>
          </w:p>
        </w:tc>
        <w:tc>
          <w:tcPr>
            <w:tcBorders>
              <w:top w:val="single" w:sz="4"/>
              <w:left w:val="single" w:sz="4"/>
              <w:righ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Иногда требуется многократные рота</w:t>
              <w:softHyphen/>
              <w:t>ции гантри</w:t>
            </w:r>
          </w:p>
        </w:tc>
      </w:tr>
      <w:tr>
        <w:trPr>
          <w:trHeight w:val="1354" w:hRule="exact"/>
        </w:trPr>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52" w:lineRule="auto"/>
              <w:ind w:left="0" w:right="0" w:firstLine="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Класс Ш.</w:t>
            </w:r>
          </w:p>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 xml:space="preserve">4.МЛК- </w:t>
            </w:r>
            <w:r>
              <w:rPr>
                <w:color w:val="000000"/>
                <w:spacing w:val="0"/>
                <w:w w:val="100"/>
                <w:position w:val="0"/>
                <w:sz w:val="19"/>
                <w:szCs w:val="19"/>
                <w:shd w:val="clear" w:color="auto" w:fill="auto"/>
                <w:lang w:val="en-US" w:eastAsia="en-US" w:bidi="en-US"/>
              </w:rPr>
              <w:t>«leaf-sweep»</w:t>
            </w:r>
          </w:p>
        </w:tc>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Интуитивная связь позиций лепестков с профилем интенсивности</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Необходимость в повторных включе</w:t>
              <w:softHyphen/>
              <w:t>ниях и выключениях источника фотонов, что уменьшает эффек</w:t>
              <w:softHyphen/>
              <w:t>тивность</w:t>
            </w:r>
          </w:p>
        </w:tc>
      </w:tr>
      <w:tr>
        <w:trPr>
          <w:trHeight w:val="725" w:hRule="exact"/>
        </w:trPr>
        <w:tc>
          <w:tcPr>
            <w:tcBorders>
              <w:top w:val="single" w:sz="4"/>
              <w:left w:val="single" w:sz="4"/>
              <w:bottom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 xml:space="preserve">5.МЛК- </w:t>
            </w:r>
            <w:r>
              <w:rPr>
                <w:color w:val="000000"/>
                <w:spacing w:val="0"/>
                <w:w w:val="100"/>
                <w:position w:val="0"/>
                <w:sz w:val="19"/>
                <w:szCs w:val="19"/>
                <w:shd w:val="clear" w:color="auto" w:fill="auto"/>
                <w:lang w:val="en-US" w:eastAsia="en-US" w:bidi="en-US"/>
              </w:rPr>
              <w:t>«close-in»</w:t>
            </w:r>
          </w:p>
        </w:tc>
        <w:tc>
          <w:tcPr>
            <w:tcBorders>
              <w:top w:val="single" w:sz="4"/>
              <w:left w:val="single" w:sz="4"/>
              <w:bottom w:val="single" w:sz="4"/>
            </w:tcBorders>
            <w:shd w:val="clear" w:color="auto" w:fill="auto"/>
            <w:vAlign w:val="top"/>
          </w:tcPr>
          <w:p>
            <w:pPr>
              <w:widowControl w:val="0"/>
              <w:rPr>
                <w:sz w:val="10"/>
                <w:szCs w:val="10"/>
              </w:rPr>
            </w:pPr>
          </w:p>
        </w:tc>
        <w:tc>
          <w:tcPr>
            <w:tcBorders>
              <w:top w:val="single" w:sz="4"/>
              <w:left w:val="single" w:sz="4"/>
              <w:bottom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 xml:space="preserve">Такие же, какие </w:t>
            </w:r>
            <w:r>
              <w:rPr>
                <w:color w:val="000000"/>
                <w:spacing w:val="0"/>
                <w:w w:val="100"/>
                <w:position w:val="0"/>
                <w:sz w:val="19"/>
                <w:szCs w:val="19"/>
                <w:shd w:val="clear" w:color="auto" w:fill="auto"/>
                <w:lang w:val="en-US" w:eastAsia="en-US" w:bidi="en-US"/>
              </w:rPr>
              <w:t>«leaf-sweep»</w:t>
            </w:r>
          </w:p>
        </w:tc>
      </w:tr>
    </w:tbl>
    <w:p>
      <w:pPr>
        <w:widowControl w:val="0"/>
        <w:spacing w:line="1" w:lineRule="exact"/>
      </w:pPr>
      <w:r>
        <w:br w:type="page"/>
      </w:r>
    </w:p>
    <w:tbl>
      <w:tblPr>
        <w:tblOverlap w:val="never"/>
        <w:jc w:val="center"/>
        <w:tblLayout w:type="fixed"/>
      </w:tblPr>
      <w:tblGrid>
        <w:gridCol w:w="1661"/>
        <w:gridCol w:w="2050"/>
        <w:gridCol w:w="2069"/>
      </w:tblGrid>
      <w:tr>
        <w:trPr>
          <w:trHeight w:val="288"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54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Метод</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Преимущества</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48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Недостатки</w:t>
            </w:r>
          </w:p>
        </w:tc>
      </w:tr>
      <w:tr>
        <w:trPr>
          <w:trHeight w:val="1354" w:hRule="exact"/>
        </w:trPr>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Класс IV.</w:t>
            </w:r>
          </w:p>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6. Томотерапия (вариант</w:t>
            </w:r>
          </w:p>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М. Карола)</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Дополнительное устройство ускорите</w:t>
              <w:softHyphen/>
              <w:t>ля; надежность элек- тропневматического контроля; непрерыв</w:t>
              <w:softHyphen/>
              <w:t>ное вращение гантри</w:t>
            </w:r>
          </w:p>
        </w:tc>
        <w:tc>
          <w:tcPr>
            <w:tcBorders>
              <w:top w:val="single" w:sz="4"/>
              <w:left w:val="single" w:sz="4"/>
              <w:righ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Ограниченное про</w:t>
              <w:softHyphen/>
              <w:t>странственное разре</w:t>
              <w:softHyphen/>
              <w:t>шение</w:t>
            </w:r>
          </w:p>
        </w:tc>
      </w:tr>
      <w:tr>
        <w:trPr>
          <w:trHeight w:val="1138" w:hRule="exact"/>
        </w:trPr>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7. Томотерапия (вариант Т. Маки и др.)</w:t>
            </w:r>
          </w:p>
        </w:tc>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Облучение по анало</w:t>
              <w:softHyphen/>
              <w:t>гии со спиральным КТ, поэтому нет горячих пятен; непрерывное вращение гантри</w:t>
            </w:r>
          </w:p>
        </w:tc>
        <w:tc>
          <w:tcPr>
            <w:tcBorders>
              <w:top w:val="single" w:sz="4"/>
              <w:left w:val="single" w:sz="4"/>
              <w:right w:val="single" w:sz="4"/>
            </w:tcBorders>
            <w:shd w:val="clear" w:color="auto" w:fill="auto"/>
            <w:vAlign w:val="top"/>
          </w:tcPr>
          <w:p>
            <w:pPr>
              <w:pStyle w:val="Style2"/>
              <w:keepNext w:val="0"/>
              <w:keepLines w:val="0"/>
              <w:widowControl w:val="0"/>
              <w:shd w:val="clear" w:color="auto" w:fill="auto"/>
              <w:bidi w:val="0"/>
              <w:spacing w:before="0" w:after="0" w:line="233" w:lineRule="auto"/>
              <w:ind w:left="0" w:right="0" w:firstLine="0"/>
              <w:jc w:val="left"/>
              <w:rPr>
                <w:sz w:val="19"/>
                <w:szCs w:val="19"/>
              </w:rPr>
            </w:pPr>
            <w:r>
              <w:rPr>
                <w:color w:val="000000"/>
                <w:spacing w:val="0"/>
                <w:w w:val="100"/>
                <w:position w:val="0"/>
                <w:sz w:val="19"/>
                <w:szCs w:val="19"/>
                <w:shd w:val="clear" w:color="auto" w:fill="auto"/>
                <w:lang w:val="ru-RU" w:eastAsia="ru-RU" w:bidi="ru-RU"/>
              </w:rPr>
              <w:t>Сложное планирова</w:t>
              <w:softHyphen/>
              <w:t>ние облучения</w:t>
            </w:r>
          </w:p>
        </w:tc>
      </w:tr>
      <w:tr>
        <w:trPr>
          <w:trHeight w:val="1570" w:hRule="exact"/>
        </w:trPr>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Класс V.</w:t>
            </w:r>
          </w:p>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8. Сканирование блока ослабляще- го излучение</w:t>
            </w:r>
          </w:p>
        </w:tc>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Простая конструкция</w:t>
            </w:r>
          </w:p>
        </w:tc>
        <w:tc>
          <w:tcPr>
            <w:tcBorders>
              <w:top w:val="single" w:sz="4"/>
              <w:left w:val="single" w:sz="4"/>
              <w:righ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Каждая поперечная плоскость должна получить одинаковую модуляцию; невоз</w:t>
              <w:softHyphen/>
              <w:t>можность генери</w:t>
              <w:softHyphen/>
              <w:t>ровать некоторые профили</w:t>
            </w:r>
          </w:p>
        </w:tc>
      </w:tr>
      <w:tr>
        <w:trPr>
          <w:trHeight w:val="926" w:hRule="exact"/>
        </w:trPr>
        <w:tc>
          <w:tcPr>
            <w:tcBorders>
              <w:top w:val="single" w:sz="4"/>
              <w:left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9. Сканирование узкого блока с разной скоро</w:t>
              <w:softHyphen/>
              <w:t>стью</w:t>
            </w:r>
          </w:p>
        </w:tc>
        <w:tc>
          <w:tcPr>
            <w:tcBorders>
              <w:top w:val="single" w:sz="4"/>
              <w:lef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Легкость создания</w:t>
            </w:r>
          </w:p>
        </w:tc>
        <w:tc>
          <w:tcPr>
            <w:tcBorders>
              <w:top w:val="single" w:sz="4"/>
              <w:left w:val="single" w:sz="4"/>
              <w:right w:val="single" w:sz="4"/>
            </w:tcBorders>
            <w:shd w:val="clear" w:color="auto" w:fill="auto"/>
            <w:vAlign w:val="top"/>
          </w:tcPr>
          <w:p>
            <w:pPr>
              <w:pStyle w:val="Style2"/>
              <w:keepNext w:val="0"/>
              <w:keepLines w:val="0"/>
              <w:widowControl w:val="0"/>
              <w:shd w:val="clear" w:color="auto" w:fill="auto"/>
              <w:bidi w:val="0"/>
              <w:spacing w:before="0" w:after="0" w:line="233" w:lineRule="auto"/>
              <w:ind w:left="0" w:right="0" w:firstLine="0"/>
              <w:jc w:val="left"/>
              <w:rPr>
                <w:sz w:val="19"/>
                <w:szCs w:val="19"/>
              </w:rPr>
            </w:pPr>
            <w:r>
              <w:rPr>
                <w:color w:val="000000"/>
                <w:spacing w:val="0"/>
                <w:w w:val="100"/>
                <w:position w:val="0"/>
                <w:sz w:val="19"/>
                <w:szCs w:val="19"/>
                <w:shd w:val="clear" w:color="auto" w:fill="auto"/>
                <w:lang w:val="ru-RU" w:eastAsia="ru-RU" w:bidi="ru-RU"/>
              </w:rPr>
              <w:t>Очень маленькая эф</w:t>
              <w:softHyphen/>
              <w:t>фективность</w:t>
            </w:r>
          </w:p>
        </w:tc>
      </w:tr>
      <w:tr>
        <w:trPr>
          <w:trHeight w:val="936" w:hRule="exact"/>
        </w:trPr>
        <w:tc>
          <w:tcPr>
            <w:tcBorders>
              <w:top w:val="single" w:sz="4"/>
              <w:left w:val="single" w:sz="4"/>
              <w:bottom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8"/>
                <w:szCs w:val="18"/>
              </w:rPr>
            </w:pPr>
            <w:r>
              <w:rPr>
                <w:rFonts w:ascii="Cambria" w:eastAsia="Cambria" w:hAnsi="Cambria" w:cs="Cambria"/>
                <w:b/>
                <w:bCs/>
                <w:color w:val="000000"/>
                <w:spacing w:val="0"/>
                <w:w w:val="100"/>
                <w:position w:val="0"/>
                <w:sz w:val="18"/>
                <w:szCs w:val="18"/>
                <w:shd w:val="clear" w:color="auto" w:fill="auto"/>
                <w:lang w:val="ru-RU" w:eastAsia="ru-RU" w:bidi="ru-RU"/>
              </w:rPr>
              <w:t>Класс VI.</w:t>
            </w:r>
          </w:p>
          <w:p>
            <w:pPr>
              <w:pStyle w:val="Style2"/>
              <w:keepNext w:val="0"/>
              <w:keepLines w:val="0"/>
              <w:widowControl w:val="0"/>
              <w:shd w:val="clear" w:color="auto" w:fill="auto"/>
              <w:bidi w:val="0"/>
              <w:spacing w:before="0" w:after="0" w:line="233" w:lineRule="auto"/>
              <w:ind w:left="0" w:right="0" w:firstLine="0"/>
              <w:jc w:val="left"/>
              <w:rPr>
                <w:sz w:val="19"/>
                <w:szCs w:val="19"/>
              </w:rPr>
            </w:pPr>
            <w:r>
              <w:rPr>
                <w:color w:val="000000"/>
                <w:spacing w:val="0"/>
                <w:w w:val="100"/>
                <w:position w:val="0"/>
                <w:sz w:val="19"/>
                <w:szCs w:val="19"/>
                <w:shd w:val="clear" w:color="auto" w:fill="auto"/>
                <w:lang w:val="ru-RU" w:eastAsia="ru-RU" w:bidi="ru-RU"/>
              </w:rPr>
              <w:t>Ю.Сканирующий пучок фотонов</w:t>
            </w:r>
          </w:p>
        </w:tc>
        <w:tc>
          <w:tcPr>
            <w:tcBorders>
              <w:top w:val="single" w:sz="4"/>
              <w:left w:val="single" w:sz="4"/>
              <w:bottom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При комбинировании с методом № 2 может уменьшить время облучения</w:t>
            </w:r>
          </w:p>
        </w:tc>
        <w:tc>
          <w:tcPr>
            <w:tcBorders>
              <w:top w:val="single" w:sz="4"/>
              <w:left w:val="single" w:sz="4"/>
              <w:bottom w:val="single" w:sz="4"/>
              <w:right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left"/>
              <w:rPr>
                <w:sz w:val="19"/>
                <w:szCs w:val="19"/>
              </w:rPr>
            </w:pPr>
            <w:r>
              <w:rPr>
                <w:color w:val="000000"/>
                <w:spacing w:val="0"/>
                <w:w w:val="100"/>
                <w:position w:val="0"/>
                <w:sz w:val="19"/>
                <w:szCs w:val="19"/>
                <w:shd w:val="clear" w:color="auto" w:fill="auto"/>
                <w:lang w:val="ru-RU" w:eastAsia="ru-RU" w:bidi="ru-RU"/>
              </w:rPr>
              <w:t>Большая ширина ска</w:t>
              <w:softHyphen/>
              <w:t>нирующего пучка</w:t>
            </w:r>
          </w:p>
        </w:tc>
      </w:tr>
    </w:tbl>
    <w:p>
      <w:pPr>
        <w:widowControl w:val="0"/>
        <w:spacing w:after="479" w:line="1" w:lineRule="exact"/>
      </w:pPr>
    </w:p>
    <w:p>
      <w:pPr>
        <w:pStyle w:val="Style57"/>
        <w:keepNext w:val="0"/>
        <w:keepLines w:val="0"/>
        <w:widowControl w:val="0"/>
        <w:shd w:val="clear" w:color="auto" w:fill="auto"/>
        <w:bidi w:val="0"/>
        <w:spacing w:before="0" w:line="252" w:lineRule="auto"/>
        <w:ind w:left="0" w:right="0" w:firstLine="0"/>
        <w:jc w:val="both"/>
      </w:pPr>
      <w:r>
        <w:rPr>
          <w:color w:val="000000"/>
          <w:spacing w:val="0"/>
          <w:w w:val="100"/>
          <w:position w:val="0"/>
          <w:shd w:val="clear" w:color="auto" w:fill="auto"/>
          <w:lang w:val="ru-RU" w:eastAsia="ru-RU" w:bidi="ru-RU"/>
        </w:rPr>
        <w:t>6.3 Дуговая терапия с модулированием интенсивности</w:t>
      </w:r>
    </w:p>
    <w:p>
      <w:pPr>
        <w:pStyle w:val="Style11"/>
        <w:keepNext w:val="0"/>
        <w:keepLines w:val="0"/>
        <w:widowControl w:val="0"/>
        <w:shd w:val="clear" w:color="auto" w:fill="auto"/>
        <w:bidi w:val="0"/>
        <w:spacing w:before="0" w:after="480"/>
        <w:ind w:left="0" w:right="0" w:firstLine="320"/>
        <w:jc w:val="both"/>
      </w:pPr>
      <w:r>
        <w:rPr>
          <w:color w:val="000000"/>
          <w:spacing w:val="0"/>
          <w:w w:val="100"/>
          <w:position w:val="0"/>
          <w:shd w:val="clear" w:color="auto" w:fill="auto"/>
          <w:lang w:val="ru-RU" w:eastAsia="ru-RU" w:bidi="ru-RU"/>
        </w:rPr>
        <w:t>Существует техника генерации пучка с модулированной интенсивностью (флюенса), в которой комбинируются не</w:t>
        <w:softHyphen/>
        <w:t xml:space="preserve">которые характерные черты томотерапии и динамический МЛК. Для ее реализации ускоритель программируется на </w:t>
      </w:r>
      <w:r>
        <w:rPr>
          <w:color w:val="000000"/>
          <w:spacing w:val="0"/>
          <w:w w:val="100"/>
          <w:position w:val="0"/>
          <w:shd w:val="clear" w:color="auto" w:fill="auto"/>
          <w:lang w:val="ru-RU" w:eastAsia="ru-RU" w:bidi="ru-RU"/>
        </w:rPr>
        <w:t>проведение дугового облучения, а МЛК программируется на динамическое создание последовательности полей разной формы. Пучок все время включен. Гантри производит мно</w:t>
        <w:softHyphen/>
        <w:t>жество дуговых траверз (например, 20) и через каждые 5° дуги изменяется (если это необходимо) положение лепестков.</w:t>
      </w:r>
    </w:p>
    <w:p>
      <w:pPr>
        <w:pStyle w:val="Style57"/>
        <w:keepNext w:val="0"/>
        <w:keepLines w:val="0"/>
        <w:widowControl w:val="0"/>
        <w:numPr>
          <w:ilvl w:val="1"/>
          <w:numId w:val="53"/>
        </w:numPr>
        <w:shd w:val="clear" w:color="auto" w:fill="auto"/>
        <w:tabs>
          <w:tab w:pos="524" w:val="left"/>
        </w:tabs>
        <w:bidi w:val="0"/>
        <w:spacing w:before="0" w:line="240" w:lineRule="auto"/>
        <w:ind w:left="0" w:right="0" w:firstLine="0"/>
        <w:jc w:val="both"/>
      </w:pPr>
      <w:r>
        <w:rPr>
          <w:color w:val="000000"/>
          <w:spacing w:val="0"/>
          <w:w w:val="100"/>
          <w:position w:val="0"/>
          <w:shd w:val="clear" w:color="auto" w:fill="auto"/>
          <w:lang w:val="ru-RU" w:eastAsia="ru-RU" w:bidi="ru-RU"/>
        </w:rPr>
        <w:t xml:space="preserve">Лучевая терапия с визуальным контролем </w:t>
      </w:r>
      <w:r>
        <w:rPr>
          <w:color w:val="000000"/>
          <w:spacing w:val="0"/>
          <w:w w:val="100"/>
          <w:position w:val="0"/>
          <w:shd w:val="clear" w:color="auto" w:fill="auto"/>
          <w:lang w:val="en-US" w:eastAsia="en-US" w:bidi="en-US"/>
        </w:rPr>
        <w:t>(IGRT)</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Применение контрольных изображений является новой концепцией в лучевой терапии, связанной с проверкой правильности позиционирования пациента, определения локализации мишени и центрации внешнего пучка излуче</w:t>
        <w:softHyphen/>
        <w:t>ния. Несмотря на большое разнообразие способов, и методов исследования, все они имеют общую черту — при каждой процедуре визуализации пациент получает определен</w:t>
        <w:softHyphen/>
        <w:t xml:space="preserve">ную дозу облучения. При использовании в медицине всех видов ионизирующих излучений получаемую пациентом дозу следует тщательно контролировать. Принцип выбора доз, используемый в диагностике, сокращенно называется </w:t>
      </w:r>
      <w:r>
        <w:rPr>
          <w:color w:val="000000"/>
          <w:spacing w:val="0"/>
          <w:w w:val="100"/>
          <w:position w:val="0"/>
          <w:shd w:val="clear" w:color="auto" w:fill="auto"/>
          <w:lang w:val="en-US" w:eastAsia="en-US" w:bidi="en-US"/>
        </w:rPr>
        <w:t xml:space="preserve">ALARA (as low as reasonably achievable), </w:t>
      </w:r>
      <w:r>
        <w:rPr>
          <w:color w:val="000000"/>
          <w:spacing w:val="0"/>
          <w:w w:val="100"/>
          <w:position w:val="0"/>
          <w:shd w:val="clear" w:color="auto" w:fill="auto"/>
          <w:lang w:val="ru-RU" w:eastAsia="ru-RU" w:bidi="ru-RU"/>
        </w:rPr>
        <w:t>т.е. доза должна быть настолько низкой, насколько это разумно достижимо. В отличие от общей ситуации в рентгенодиагностике и ин</w:t>
        <w:softHyphen/>
        <w:t>тервенционной радиологии, проведение лучевой терапии с применением контрольных изображений добавляет дозу от визуализации к уже высокому уровню терапевтического облучения. По этой причине контроль дозы во время лучевой терапии является более сложной проблемой, чем такой же контроль во время рутинной диагностики.</w:t>
      </w:r>
    </w:p>
    <w:p>
      <w:pPr>
        <w:pStyle w:val="Style11"/>
        <w:keepNext w:val="0"/>
        <w:keepLines w:val="0"/>
        <w:widowControl w:val="0"/>
        <w:shd w:val="clear" w:color="auto" w:fill="auto"/>
        <w:bidi w:val="0"/>
        <w:spacing w:before="0" w:after="0"/>
        <w:ind w:left="0" w:right="0" w:firstLine="320"/>
        <w:jc w:val="both"/>
        <w:sectPr>
          <w:headerReference w:type="default" r:id="rId113"/>
          <w:headerReference w:type="even" r:id="rId114"/>
          <w:footnotePr>
            <w:pos w:val="pageBottom"/>
            <w:numFmt w:val="decimal"/>
            <w:numRestart w:val="continuous"/>
          </w:footnotePr>
          <w:pgSz w:w="8880" w:h="12227"/>
          <w:pgMar w:top="2020" w:right="1523" w:bottom="1625" w:left="1507" w:header="0" w:footer="3" w:gutter="0"/>
          <w:pgNumType w:start="64"/>
          <w:cols w:space="720"/>
          <w:noEndnote/>
          <w:rtlGutter w:val="0"/>
          <w:docGrid w:linePitch="360"/>
        </w:sectPr>
      </w:pPr>
      <w:r>
        <w:rPr>
          <w:color w:val="000000"/>
          <w:spacing w:val="0"/>
          <w:w w:val="100"/>
          <w:position w:val="0"/>
          <w:shd w:val="clear" w:color="auto" w:fill="auto"/>
          <w:lang w:val="ru-RU" w:eastAsia="ru-RU" w:bidi="ru-RU"/>
        </w:rPr>
        <w:t>В лучевой терапии с применением контрольных изо</w:t>
        <w:softHyphen/>
        <w:t xml:space="preserve">бражений (ЛТКИ или </w:t>
      </w:r>
      <w:r>
        <w:rPr>
          <w:color w:val="000000"/>
          <w:spacing w:val="0"/>
          <w:w w:val="100"/>
          <w:position w:val="0"/>
          <w:shd w:val="clear" w:color="auto" w:fill="auto"/>
          <w:lang w:val="en-US" w:eastAsia="en-US" w:bidi="en-US"/>
        </w:rPr>
        <w:t xml:space="preserve">IGRT) </w:t>
      </w:r>
      <w:r>
        <w:rPr>
          <w:color w:val="000000"/>
          <w:spacing w:val="0"/>
          <w:w w:val="100"/>
          <w:position w:val="0"/>
          <w:shd w:val="clear" w:color="auto" w:fill="auto"/>
          <w:lang w:val="ru-RU" w:eastAsia="ru-RU" w:bidi="ru-RU"/>
        </w:rPr>
        <w:t>используются разнообразные методы визуализации, различающиеся по типу и слож</w:t>
        <w:softHyphen/>
        <w:t xml:space="preserve">ности: от портальной визуализации и рентгеноскопии до </w:t>
      </w:r>
      <w:r>
        <w:rPr>
          <w:color w:val="000000"/>
          <w:spacing w:val="0"/>
          <w:w w:val="100"/>
          <w:position w:val="0"/>
          <w:shd w:val="clear" w:color="auto" w:fill="auto"/>
          <w:lang w:val="ru-RU" w:eastAsia="ru-RU" w:bidi="ru-RU"/>
        </w:rPr>
        <w:t>мегавольтной КТ в конусном пучке, и от получения одного изображения для укладки до слежения за опухолью во время сеанса облучения. Общая доза, подведенная больному, может включать дозу, полученную пациентом при многосрезовом КТсканировании для планирования облучения, дозу от рент</w:t>
        <w:softHyphen/>
        <w:t>геноскопии, проведенной до лечения для анализа движения опухоли, и дозу от серии контрольных изображений (КИ), полученных для определения положения мишени внутри и между фракциями во время курса лучевого лечения.</w:t>
      </w:r>
    </w:p>
    <w:p>
      <w:pPr>
        <w:pStyle w:val="Style50"/>
        <w:keepNext/>
        <w:keepLines/>
        <w:widowControl w:val="0"/>
        <w:shd w:val="clear" w:color="auto" w:fill="auto"/>
        <w:bidi w:val="0"/>
        <w:spacing w:before="0" w:after="100" w:line="240" w:lineRule="auto"/>
        <w:ind w:left="0" w:right="0" w:firstLine="0"/>
        <w:jc w:val="both"/>
      </w:pPr>
      <w:r>
        <w:rPr>
          <w:color w:val="000000"/>
          <w:spacing w:val="0"/>
          <w:w w:val="100"/>
          <w:position w:val="0"/>
          <w:shd w:val="clear" w:color="auto" w:fill="auto"/>
          <w:lang w:val="ru-RU" w:eastAsia="ru-RU" w:bidi="ru-RU"/>
        </w:rPr>
        <w:t>Глава 7.</w:t>
      </w:r>
    </w:p>
    <w:p>
      <w:pPr>
        <w:pStyle w:val="Style17"/>
        <w:keepNext/>
        <w:keepLines/>
        <w:widowControl w:val="0"/>
        <w:shd w:val="clear" w:color="auto" w:fill="auto"/>
        <w:bidi w:val="0"/>
        <w:spacing w:before="0" w:after="1100" w:line="226" w:lineRule="auto"/>
        <w:ind w:left="0" w:right="0" w:firstLine="0"/>
        <w:jc w:val="left"/>
      </w:pPr>
      <w:bookmarkStart w:id="18" w:name="bookmark18"/>
      <w:r>
        <w:rPr>
          <w:color w:val="000000"/>
          <w:spacing w:val="0"/>
          <w:w w:val="100"/>
          <w:position w:val="0"/>
          <w:shd w:val="clear" w:color="auto" w:fill="auto"/>
          <w:lang w:val="ru-RU" w:eastAsia="ru-RU" w:bidi="ru-RU"/>
        </w:rPr>
        <w:t>Способы получения изображений и дозы</w:t>
      </w:r>
      <w:bookmarkEnd w:id="18"/>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Хотя оборудование и способы визуализации, используе</w:t>
        <w:softHyphen/>
        <w:t>мые для ЛТКИ, значительно различаются как с точки зрения конкретной геометрии аппарата, так и по особенностям распределения дозы, доза облучения пациента определяется, прежде всего, требуемым качеством изображения, харак</w:t>
        <w:softHyphen/>
        <w:t>теристиками ослабления фотонов в анатомических струк</w:t>
        <w:softHyphen/>
        <w:t>турах и рабочим циклом визуализации, а не параметрами оборудования. Поэтому для каждого сценария лечения доза облучения пациента будет приблизительно одинаковой, независимо от применяемого оборудования. Это позволяет сделать определенные обобщения данных, полученных для некоторых способов проведения ЛТКИ.</w:t>
      </w:r>
    </w:p>
    <w:p>
      <w:pPr>
        <w:pStyle w:val="Style11"/>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Портальные изображения. </w:t>
      </w:r>
      <w:r>
        <w:rPr>
          <w:color w:val="000000"/>
          <w:spacing w:val="0"/>
          <w:w w:val="100"/>
          <w:position w:val="0"/>
          <w:shd w:val="clear" w:color="auto" w:fill="auto"/>
          <w:lang w:val="ru-RU" w:eastAsia="ru-RU" w:bidi="ru-RU"/>
        </w:rPr>
        <w:t>Техника портальной визу</w:t>
        <w:softHyphen/>
        <w:t>ализации развивалась от применения в качестве детектора изображения рентгеновских пленок, затем приемников экран/камера и жидких ионизационных камер до плоских твердотельных детекторных панелей. Приемники в виде плоских панелей твердотельных детекторов считаются современным стандартом для портальных изображений.</w:t>
      </w:r>
    </w:p>
    <w:p>
      <w:pPr>
        <w:pStyle w:val="Style11"/>
        <w:keepNext w:val="0"/>
        <w:keepLines w:val="0"/>
        <w:widowControl w:val="0"/>
        <w:shd w:val="clear" w:color="auto" w:fill="auto"/>
        <w:bidi w:val="0"/>
        <w:spacing w:before="0" w:after="0"/>
        <w:ind w:left="0" w:right="0"/>
        <w:jc w:val="both"/>
        <w:sectPr>
          <w:headerReference w:type="default" r:id="rId115"/>
          <w:headerReference w:type="even" r:id="rId116"/>
          <w:footnotePr>
            <w:pos w:val="pageBottom"/>
            <w:numFmt w:val="decimal"/>
            <w:numRestart w:val="continuous"/>
          </w:footnotePr>
          <w:pgSz w:w="8880" w:h="12227"/>
          <w:pgMar w:top="2012" w:right="1490" w:bottom="1627" w:left="1535" w:header="1584" w:footer="1199" w:gutter="0"/>
          <w:pgNumType w:start="75"/>
          <w:cols w:space="720"/>
          <w:noEndnote/>
          <w:rtlGutter w:val="0"/>
          <w:docGrid w:linePitch="360"/>
        </w:sectPr>
      </w:pPr>
      <w:r>
        <w:rPr>
          <w:b/>
          <w:bCs/>
          <w:color w:val="000000"/>
          <w:spacing w:val="0"/>
          <w:w w:val="100"/>
          <w:position w:val="0"/>
          <w:shd w:val="clear" w:color="auto" w:fill="auto"/>
          <w:lang w:val="ru-RU" w:eastAsia="ru-RU" w:bidi="ru-RU"/>
        </w:rPr>
        <w:t xml:space="preserve">Рентгенография. </w:t>
      </w:r>
      <w:r>
        <w:rPr>
          <w:color w:val="000000"/>
          <w:spacing w:val="0"/>
          <w:w w:val="100"/>
          <w:position w:val="0"/>
          <w:shd w:val="clear" w:color="auto" w:fill="auto"/>
          <w:lang w:val="ru-RU" w:eastAsia="ru-RU" w:bidi="ru-RU"/>
        </w:rPr>
        <w:t>Диагностические рентгеновские изображения имеют лучший контраст при более короткой экспозиции по сравнению с портальной визуализацией, по</w:t>
        <w:softHyphen/>
        <w:t xml:space="preserve">этому эти методики быстро приняли для контроля укладок больных и слежения во время облучения. Обычно применяют </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либо две рентгеновские трубки и две детекторные панели, </w:t>
      </w:r>
      <w:r>
        <w:rPr>
          <w:color w:val="000000"/>
          <w:spacing w:val="0"/>
          <w:w w:val="100"/>
          <w:position w:val="0"/>
          <w:shd w:val="clear" w:color="auto" w:fill="auto"/>
          <w:lang w:val="ru-RU" w:eastAsia="ru-RU" w:bidi="ru-RU"/>
        </w:rPr>
        <w:t>установленные постоянно на потолке и на полу в аппаратном помещении, либо такая система устанавливается на гантри ЛУЭ и вращается вокруг пациента.</w:t>
      </w:r>
    </w:p>
    <w:p>
      <w:pPr>
        <w:pStyle w:val="Style11"/>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Система </w:t>
      </w:r>
      <w:r>
        <w:rPr>
          <w:b/>
          <w:bCs/>
          <w:color w:val="000000"/>
          <w:spacing w:val="0"/>
          <w:w w:val="100"/>
          <w:position w:val="0"/>
          <w:shd w:val="clear" w:color="auto" w:fill="auto"/>
          <w:lang w:val="en-US" w:eastAsia="en-US" w:bidi="en-US"/>
        </w:rPr>
        <w:t xml:space="preserve">CyberKnife. </w:t>
      </w:r>
      <w:r>
        <w:rPr>
          <w:color w:val="000000"/>
          <w:spacing w:val="0"/>
          <w:w w:val="100"/>
          <w:position w:val="0"/>
          <w:shd w:val="clear" w:color="auto" w:fill="auto"/>
          <w:lang w:val="ru-RU" w:eastAsia="ru-RU" w:bidi="ru-RU"/>
        </w:rPr>
        <w:t xml:space="preserve">Аппарат </w:t>
      </w:r>
      <w:r>
        <w:rPr>
          <w:color w:val="000000"/>
          <w:spacing w:val="0"/>
          <w:w w:val="100"/>
          <w:position w:val="0"/>
          <w:shd w:val="clear" w:color="auto" w:fill="auto"/>
          <w:lang w:val="en-US" w:eastAsia="en-US" w:bidi="en-US"/>
        </w:rPr>
        <w:t xml:space="preserve">CyberKnife </w:t>
      </w:r>
      <w:r>
        <w:rPr>
          <w:color w:val="000000"/>
          <w:spacing w:val="0"/>
          <w:w w:val="100"/>
          <w:position w:val="0"/>
          <w:shd w:val="clear" w:color="auto" w:fill="auto"/>
          <w:lang w:val="ru-RU" w:eastAsia="ru-RU" w:bidi="ru-RU"/>
        </w:rPr>
        <w:t xml:space="preserve">фирмы </w:t>
      </w:r>
      <w:r>
        <w:rPr>
          <w:color w:val="000000"/>
          <w:spacing w:val="0"/>
          <w:w w:val="100"/>
          <w:position w:val="0"/>
          <w:shd w:val="clear" w:color="auto" w:fill="auto"/>
          <w:lang w:val="en-US" w:eastAsia="en-US" w:bidi="en-US"/>
        </w:rPr>
        <w:t xml:space="preserve">Accuray </w:t>
      </w:r>
      <w:r>
        <w:rPr>
          <w:color w:val="000000"/>
          <w:spacing w:val="0"/>
          <w:w w:val="100"/>
          <w:position w:val="0"/>
          <w:shd w:val="clear" w:color="auto" w:fill="auto"/>
          <w:lang w:val="ru-RU" w:eastAsia="ru-RU" w:bidi="ru-RU"/>
        </w:rPr>
        <w:t>является роботизированной системой, применяющей КИ при проведении стереотаксического и радиохирургического облу</w:t>
        <w:softHyphen/>
        <w:t xml:space="preserve">чения. Встроенная (интегрированная) система визуализации определяет положение облучаемой области, основываясь на </w:t>
      </w:r>
      <w:r>
        <w:rPr>
          <w:color w:val="000000"/>
          <w:spacing w:val="0"/>
          <w:w w:val="100"/>
          <w:position w:val="0"/>
          <w:shd w:val="clear" w:color="auto" w:fill="auto"/>
          <w:lang w:val="ru-RU" w:eastAsia="ru-RU" w:bidi="ru-RU"/>
        </w:rPr>
        <w:t xml:space="preserve">анатомических ориентирах или на положении искусственно </w:t>
      </w:r>
      <w:r>
        <w:rPr>
          <w:color w:val="000000"/>
          <w:spacing w:val="0"/>
          <w:w w:val="100"/>
          <w:position w:val="0"/>
          <w:shd w:val="clear" w:color="auto" w:fill="auto"/>
          <w:lang w:val="ru-RU" w:eastAsia="ru-RU" w:bidi="ru-RU"/>
        </w:rPr>
        <w:t xml:space="preserve">внедренных маркеров, и по ним направляет систему центра- ции ЛУЭ на область облучения при помощи контрольного устройства </w:t>
      </w:r>
      <w:r>
        <w:rPr>
          <w:color w:val="000000"/>
          <w:spacing w:val="0"/>
          <w:w w:val="100"/>
          <w:position w:val="0"/>
          <w:shd w:val="clear" w:color="auto" w:fill="auto"/>
          <w:lang w:val="en-US" w:eastAsia="en-US" w:bidi="en-US"/>
        </w:rPr>
        <w:t xml:space="preserve">control loop. </w:t>
      </w:r>
      <w:r>
        <w:rPr>
          <w:color w:val="000000"/>
          <w:spacing w:val="0"/>
          <w:w w:val="100"/>
          <w:position w:val="0"/>
          <w:shd w:val="clear" w:color="auto" w:fill="auto"/>
          <w:lang w:val="ru-RU" w:eastAsia="ru-RU" w:bidi="ru-RU"/>
        </w:rPr>
        <w:t>Аппарат способен проводить повтор</w:t>
        <w:softHyphen/>
        <w:t xml:space="preserve">ные КИ во время облучения. </w:t>
      </w:r>
      <w:r>
        <w:rPr>
          <w:rFonts w:ascii="Arial" w:eastAsia="Arial" w:hAnsi="Arial" w:cs="Arial"/>
          <w:b/>
          <w:bCs/>
          <w:color w:val="241F21"/>
          <w:spacing w:val="0"/>
          <w:w w:val="100"/>
          <w:position w:val="0"/>
          <w:sz w:val="30"/>
          <w:szCs w:val="30"/>
          <w:shd w:val="clear" w:color="auto" w:fill="auto"/>
          <w:lang w:val="ru-RU" w:eastAsia="ru-RU" w:bidi="ru-RU"/>
        </w:rPr>
        <w:t xml:space="preserve">4^ </w:t>
      </w:r>
      <w:r>
        <w:rPr>
          <w:color w:val="000000"/>
          <w:spacing w:val="0"/>
          <w:w w:val="100"/>
          <w:position w:val="0"/>
          <w:shd w:val="clear" w:color="auto" w:fill="auto"/>
          <w:lang w:val="ru-RU" w:eastAsia="ru-RU" w:bidi="ru-RU"/>
        </w:rPr>
        <w:t xml:space="preserve">Система </w:t>
      </w:r>
      <w:r>
        <w:rPr>
          <w:color w:val="000000"/>
          <w:spacing w:val="0"/>
          <w:w w:val="100"/>
          <w:position w:val="0"/>
          <w:shd w:val="clear" w:color="auto" w:fill="auto"/>
          <w:lang w:val="en-US" w:eastAsia="en-US" w:bidi="en-US"/>
        </w:rPr>
        <w:t xml:space="preserve">CyberKnife </w:t>
      </w:r>
      <w:r>
        <w:rPr>
          <w:color w:val="000000"/>
          <w:spacing w:val="0"/>
          <w:w w:val="100"/>
          <w:position w:val="0"/>
          <w:shd w:val="clear" w:color="auto" w:fill="auto"/>
          <w:lang w:val="ru-RU" w:eastAsia="ru-RU" w:bidi="ru-RU"/>
        </w:rPr>
        <w:t>содержит два рентгеновских источника,</w:t>
      </w:r>
    </w:p>
    <w:p>
      <w:pPr>
        <w:pStyle w:val="Style11"/>
        <w:keepNext w:val="0"/>
        <w:keepLines w:val="0"/>
        <w:widowControl w:val="0"/>
        <w:shd w:val="clear" w:color="auto" w:fill="auto"/>
        <w:bidi w:val="0"/>
        <w:spacing w:before="0" w:after="0"/>
        <w:ind w:left="0" w:right="0" w:firstLine="0"/>
        <w:jc w:val="both"/>
      </w:pPr>
      <w:r>
        <w:drawing>
          <wp:anchor distT="101600" distB="452120" distL="120015" distR="162560" simplePos="0" relativeHeight="125829444" behindDoc="0" locked="0" layoutInCell="1" allowOverlap="1">
            <wp:simplePos x="0" y="0"/>
            <wp:positionH relativeFrom="page">
              <wp:posOffset>2858135</wp:posOffset>
            </wp:positionH>
            <wp:positionV relativeFrom="paragraph">
              <wp:posOffset>279400</wp:posOffset>
            </wp:positionV>
            <wp:extent cx="1737360" cy="1146175"/>
            <wp:wrapSquare wrapText="left"/>
            <wp:docPr id="189" name="Shape 189"/>
            <a:graphic xmlns:a="http://schemas.openxmlformats.org/drawingml/2006/main">
              <a:graphicData uri="http://schemas.openxmlformats.org/drawingml/2006/picture">
                <pic:pic xmlns:pic="http://schemas.openxmlformats.org/drawingml/2006/picture">
                  <pic:nvPicPr>
                    <pic:cNvPr id="190" name="Picture box 190"/>
                    <pic:cNvPicPr/>
                  </pic:nvPicPr>
                  <pic:blipFill>
                    <a:blip r:embed="rId117"/>
                    <a:stretch/>
                  </pic:blipFill>
                  <pic:spPr>
                    <a:xfrm>
                      <a:ext cx="1737360" cy="1146175"/>
                    </a:xfrm>
                    <a:prstGeom prst="rect"/>
                  </pic:spPr>
                </pic:pic>
              </a:graphicData>
            </a:graphic>
          </wp:anchor>
        </w:drawing>
      </w:r>
      <w:r>
        <mc:AlternateContent>
          <mc:Choice Requires="wps">
            <w:drawing>
              <wp:anchor distT="0" distB="0" distL="0" distR="0" simplePos="0" relativeHeight="503316514" behindDoc="0" locked="0" layoutInCell="1" allowOverlap="1">
                <wp:simplePos x="0" y="0"/>
                <wp:positionH relativeFrom="page">
                  <wp:posOffset>2839720</wp:posOffset>
                </wp:positionH>
                <wp:positionV relativeFrom="paragraph">
                  <wp:posOffset>1492250</wp:posOffset>
                </wp:positionV>
                <wp:extent cx="1813560" cy="280670"/>
                <wp:wrapNone/>
                <wp:docPr id="191" name="Shape 191"/>
                <a:graphic xmlns:a="http://schemas.openxmlformats.org/drawingml/2006/main">
                  <a:graphicData uri="http://schemas.microsoft.com/office/word/2010/wordprocessingShape">
                    <wps:wsp>
                      <wps:cNvSpPr txBox="1"/>
                      <wps:spPr>
                        <a:xfrm>
                          <a:ext cx="1813560" cy="280670"/>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xml:space="preserve">Рис.7.1. Система визуализации </w:t>
                            </w:r>
                            <w:r>
                              <w:rPr>
                                <w:color w:val="000000"/>
                                <w:spacing w:val="0"/>
                                <w:w w:val="100"/>
                                <w:position w:val="0"/>
                                <w:shd w:val="clear" w:color="auto" w:fill="auto"/>
                                <w:lang w:val="en-US" w:eastAsia="en-US" w:bidi="en-US"/>
                              </w:rPr>
                              <w:t>Ciber Knife</w:t>
                            </w:r>
                          </w:p>
                        </w:txbxContent>
                      </wps:txbx>
                      <wps:bodyPr lIns="0" tIns="0" rIns="0" bIns="0">
                        <a:noAutoFit/>
                      </wps:bodyPr>
                    </wps:wsp>
                  </a:graphicData>
                </a:graphic>
              </wp:anchor>
            </w:drawing>
          </mc:Choice>
          <mc:Fallback>
            <w:pict>
              <v:shape id="_x0000_s1217" type="#_x0000_t202" style="position:absolute;margin-left:223.59999999999999pt;margin-top:117.5pt;width:142.80000000000001pt;height:22.100000000000001pt;z-index:251657761;mso-wrap-distance-left:0;mso-wrap-distance-right:0;mso-position-horizontal-relative:page" filled="f" stroked="f">
                <v:textbox inset="0,0,0,0">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xml:space="preserve">Рис.7.1. Система визуализации </w:t>
                      </w:r>
                      <w:r>
                        <w:rPr>
                          <w:color w:val="000000"/>
                          <w:spacing w:val="0"/>
                          <w:w w:val="100"/>
                          <w:position w:val="0"/>
                          <w:shd w:val="clear" w:color="auto" w:fill="auto"/>
                          <w:lang w:val="en-US" w:eastAsia="en-US" w:bidi="en-US"/>
                        </w:rPr>
                        <w:t>Ciber Knife</w:t>
                      </w:r>
                    </w:p>
                  </w:txbxContent>
                </v:textbox>
                <w10:wrap anchorx="page"/>
              </v:shape>
            </w:pict>
          </mc:Fallback>
        </mc:AlternateContent>
      </w:r>
      <w:r>
        <w:rPr>
          <w:color w:val="000000"/>
          <w:spacing w:val="0"/>
          <w:w w:val="100"/>
          <w:position w:val="0"/>
          <w:shd w:val="clear" w:color="auto" w:fill="auto"/>
          <w:lang w:val="ru-RU" w:eastAsia="ru-RU" w:bidi="ru-RU"/>
        </w:rPr>
        <w:t>смонтированных на потолке, и две панели детекторов из аморфного кремния,установ</w:t>
        <w:softHyphen/>
        <w:t>ленных на уровне пола, для получения ортогональных изображений тела пациента. Для абдоминальной и тазо</w:t>
        <w:softHyphen/>
        <w:t>вой области вес тела больного существенно влияет на тре</w:t>
        <w:softHyphen/>
        <w:t>бования к технике получения хорошего изображения. Тех</w:t>
        <w:softHyphen/>
      </w:r>
      <w:r>
        <w:rPr>
          <w:color w:val="000000"/>
          <w:spacing w:val="0"/>
          <w:w w:val="100"/>
          <w:position w:val="0"/>
          <w:shd w:val="clear" w:color="auto" w:fill="auto"/>
          <w:lang w:val="ru-RU" w:eastAsia="ru-RU" w:bidi="ru-RU"/>
        </w:rPr>
        <w:t xml:space="preserve">нология </w:t>
      </w:r>
      <w:r>
        <w:rPr>
          <w:color w:val="000000"/>
          <w:spacing w:val="0"/>
          <w:w w:val="100"/>
          <w:position w:val="0"/>
          <w:shd w:val="clear" w:color="auto" w:fill="auto"/>
          <w:lang w:val="en-US" w:eastAsia="en-US" w:bidi="en-US"/>
        </w:rPr>
        <w:t xml:space="preserve">Synchrony </w:t>
      </w:r>
      <w:r>
        <w:rPr>
          <w:color w:val="000000"/>
          <w:spacing w:val="0"/>
          <w:w w:val="100"/>
          <w:position w:val="0"/>
          <w:shd w:val="clear" w:color="auto" w:fill="auto"/>
          <w:lang w:val="ru-RU" w:eastAsia="ru-RU" w:bidi="ru-RU"/>
        </w:rPr>
        <w:t>является</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специальной функцией аппарата </w:t>
      </w:r>
      <w:r>
        <w:rPr>
          <w:color w:val="000000"/>
          <w:spacing w:val="0"/>
          <w:w w:val="100"/>
          <w:position w:val="0"/>
          <w:shd w:val="clear" w:color="auto" w:fill="auto"/>
          <w:lang w:val="en-US" w:eastAsia="en-US" w:bidi="en-US"/>
        </w:rPr>
        <w:t xml:space="preserve">CyberKnife, </w:t>
      </w:r>
      <w:r>
        <w:rPr>
          <w:color w:val="000000"/>
          <w:spacing w:val="0"/>
          <w:w w:val="100"/>
          <w:position w:val="0"/>
          <w:shd w:val="clear" w:color="auto" w:fill="auto"/>
          <w:lang w:val="ru-RU" w:eastAsia="ru-RU" w:bidi="ru-RU"/>
        </w:rPr>
        <w:t>которая позво</w:t>
        <w:softHyphen/>
        <w:t>ляет следить за положением торакальной и абдоминальной областей при дыхании. При этом применяют укороченные экспозиции для уменьшения размытости изображения из-за артефактов движения.</w:t>
      </w:r>
    </w:p>
    <w:p>
      <w:pPr>
        <w:pStyle w:val="Style11"/>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Киловольтная система визуализации, укрепленная на гантри. </w:t>
      </w:r>
      <w:r>
        <w:rPr>
          <w:color w:val="000000"/>
          <w:spacing w:val="0"/>
          <w:w w:val="100"/>
          <w:position w:val="0"/>
          <w:shd w:val="clear" w:color="auto" w:fill="auto"/>
          <w:lang w:val="ru-RU" w:eastAsia="ru-RU" w:bidi="ru-RU"/>
        </w:rPr>
        <w:t xml:space="preserve">Сразу две фирмы — </w:t>
      </w:r>
      <w:r>
        <w:rPr>
          <w:color w:val="000000"/>
          <w:spacing w:val="0"/>
          <w:w w:val="100"/>
          <w:position w:val="0"/>
          <w:shd w:val="clear" w:color="auto" w:fill="auto"/>
          <w:lang w:val="en-US" w:eastAsia="en-US" w:bidi="en-US"/>
        </w:rPr>
        <w:t xml:space="preserve">Elekta </w:t>
      </w:r>
      <w:r>
        <w:rPr>
          <w:color w:val="000000"/>
          <w:spacing w:val="0"/>
          <w:w w:val="100"/>
          <w:position w:val="0"/>
          <w:shd w:val="clear" w:color="auto" w:fill="auto"/>
          <w:lang w:val="ru-RU" w:eastAsia="ru-RU" w:bidi="ru-RU"/>
        </w:rPr>
        <w:t xml:space="preserve">и </w:t>
      </w:r>
      <w:r>
        <w:rPr>
          <w:color w:val="000000"/>
          <w:spacing w:val="0"/>
          <w:w w:val="100"/>
          <w:position w:val="0"/>
          <w:shd w:val="clear" w:color="auto" w:fill="auto"/>
          <w:lang w:val="en-US" w:eastAsia="en-US" w:bidi="en-US"/>
        </w:rPr>
        <w:t xml:space="preserve">Varian Medical Systems </w:t>
      </w:r>
      <w:r>
        <w:rPr>
          <w:color w:val="000000"/>
          <w:spacing w:val="0"/>
          <w:w w:val="100"/>
          <w:position w:val="0"/>
          <w:shd w:val="clear" w:color="auto" w:fill="auto"/>
          <w:lang w:val="ru-RU" w:eastAsia="ru-RU" w:bidi="ru-RU"/>
        </w:rPr>
        <w:t xml:space="preserve">— создали, разработали и внедрили бортовые </w:t>
      </w:r>
      <w:r>
        <w:rPr>
          <w:color w:val="000000"/>
          <w:spacing w:val="0"/>
          <w:w w:val="100"/>
          <w:position w:val="0"/>
          <w:shd w:val="clear" w:color="auto" w:fill="auto"/>
          <w:lang w:val="en-US" w:eastAsia="en-US" w:bidi="en-US"/>
        </w:rPr>
        <w:t xml:space="preserve">(gantry-mounted) </w:t>
      </w:r>
      <w:r>
        <w:rPr>
          <w:color w:val="000000"/>
          <w:spacing w:val="0"/>
          <w:w w:val="100"/>
          <w:position w:val="0"/>
          <w:shd w:val="clear" w:color="auto" w:fill="auto"/>
          <w:lang w:val="ru-RU" w:eastAsia="ru-RU" w:bidi="ru-RU"/>
        </w:rPr>
        <w:t xml:space="preserve">кВ-системы — это </w:t>
      </w:r>
      <w:r>
        <w:rPr>
          <w:color w:val="000000"/>
          <w:spacing w:val="0"/>
          <w:w w:val="100"/>
          <w:position w:val="0"/>
          <w:shd w:val="clear" w:color="auto" w:fill="auto"/>
          <w:lang w:val="en-US" w:eastAsia="en-US" w:bidi="en-US"/>
        </w:rPr>
        <w:t xml:space="preserve">Synergy </w:t>
      </w:r>
      <w:r>
        <w:rPr>
          <w:color w:val="000000"/>
          <w:spacing w:val="0"/>
          <w:w w:val="100"/>
          <w:position w:val="0"/>
          <w:shd w:val="clear" w:color="auto" w:fill="auto"/>
          <w:lang w:val="ru-RU" w:eastAsia="ru-RU" w:bidi="ru-RU"/>
        </w:rPr>
        <w:t xml:space="preserve">XVI и </w:t>
      </w:r>
      <w:r>
        <w:rPr>
          <w:color w:val="000000"/>
          <w:spacing w:val="0"/>
          <w:w w:val="100"/>
          <w:position w:val="0"/>
          <w:shd w:val="clear" w:color="auto" w:fill="auto"/>
          <w:lang w:val="en-US" w:eastAsia="en-US" w:bidi="en-US"/>
        </w:rPr>
        <w:t xml:space="preserve">On-Board Imager (OBI), </w:t>
      </w:r>
      <w:r>
        <w:rPr>
          <w:color w:val="000000"/>
          <w:spacing w:val="0"/>
          <w:w w:val="100"/>
          <w:position w:val="0"/>
          <w:shd w:val="clear" w:color="auto" w:fill="auto"/>
          <w:lang w:val="ru-RU" w:eastAsia="ru-RU" w:bidi="ru-RU"/>
        </w:rPr>
        <w:t>которые можно использовать в режимах рентгенографии, рентгеноскопии и КонКТ.</w:t>
      </w:r>
    </w:p>
    <w:p>
      <w:pPr>
        <w:pStyle w:val="Style11"/>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en-US" w:eastAsia="en-US" w:bidi="en-US"/>
        </w:rPr>
        <w:t xml:space="preserve">4D </w:t>
      </w:r>
      <w:r>
        <w:rPr>
          <w:b/>
          <w:bCs/>
          <w:color w:val="000000"/>
          <w:spacing w:val="0"/>
          <w:w w:val="100"/>
          <w:position w:val="0"/>
          <w:shd w:val="clear" w:color="auto" w:fill="auto"/>
          <w:lang w:val="ru-RU" w:eastAsia="ru-RU" w:bidi="ru-RU"/>
        </w:rPr>
        <w:t xml:space="preserve">КТ с синхронизацией по дыханию. </w:t>
      </w:r>
      <w:r>
        <w:rPr>
          <w:color w:val="000000"/>
          <w:spacing w:val="0"/>
          <w:w w:val="100"/>
          <w:position w:val="0"/>
          <w:shd w:val="clear" w:color="auto" w:fill="auto"/>
          <w:lang w:val="ru-RU" w:eastAsia="ru-RU" w:bidi="ru-RU"/>
        </w:rPr>
        <w:t xml:space="preserve">Современная техника планирования ЛТ должна учитывать движение органов, как во время получения КТ изображений, так и при лечении. Наиболее сложной причиной, вызывающей движение органов, является дыхание, достаточно быстрое, чтобы создать артефакты даже при быстром сканировании. Более того, движение следует учитывать до начала курса облучения, чтобы установить соответствующие границы или параметры для реализации метода компенсации движения. Данные проблемы удалось решить благодаря разработке метода КТ с использованием техники слежения за респираторными движениями </w:t>
      </w:r>
      <w:r>
        <w:rPr>
          <w:color w:val="000000"/>
          <w:spacing w:val="0"/>
          <w:w w:val="100"/>
          <w:position w:val="0"/>
          <w:shd w:val="clear" w:color="auto" w:fill="auto"/>
          <w:lang w:val="en-US" w:eastAsia="en-US" w:bidi="en-US"/>
        </w:rPr>
        <w:t xml:space="preserve">(Respiration correlated </w:t>
      </w:r>
      <w:r>
        <w:rPr>
          <w:color w:val="000000"/>
          <w:spacing w:val="0"/>
          <w:w w:val="100"/>
          <w:position w:val="0"/>
          <w:shd w:val="clear" w:color="auto" w:fill="auto"/>
          <w:lang w:val="ru-RU" w:eastAsia="ru-RU" w:bidi="ru-RU"/>
        </w:rPr>
        <w:t xml:space="preserve">СТ), называемого </w:t>
      </w:r>
      <w:r>
        <w:rPr>
          <w:color w:val="000000"/>
          <w:spacing w:val="0"/>
          <w:w w:val="100"/>
          <w:position w:val="0"/>
          <w:shd w:val="clear" w:color="auto" w:fill="auto"/>
          <w:lang w:val="en-US" w:eastAsia="en-US" w:bidi="en-US"/>
        </w:rPr>
        <w:t xml:space="preserve">4D </w:t>
      </w:r>
      <w:r>
        <w:rPr>
          <w:color w:val="000000"/>
          <w:spacing w:val="0"/>
          <w:w w:val="100"/>
          <w:position w:val="0"/>
          <w:shd w:val="clear" w:color="auto" w:fill="auto"/>
          <w:lang w:val="ru-RU" w:eastAsia="ru-RU" w:bidi="ru-RU"/>
        </w:rPr>
        <w:t>КТ.</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Во время </w:t>
      </w:r>
      <w:r>
        <w:rPr>
          <w:color w:val="000000"/>
          <w:spacing w:val="0"/>
          <w:w w:val="100"/>
          <w:position w:val="0"/>
          <w:shd w:val="clear" w:color="auto" w:fill="auto"/>
          <w:lang w:val="en-US" w:eastAsia="en-US" w:bidi="en-US"/>
        </w:rPr>
        <w:t xml:space="preserve">4D </w:t>
      </w:r>
      <w:r>
        <w:rPr>
          <w:color w:val="000000"/>
          <w:spacing w:val="0"/>
          <w:w w:val="100"/>
          <w:position w:val="0"/>
          <w:shd w:val="clear" w:color="auto" w:fill="auto"/>
          <w:lang w:val="ru-RU" w:eastAsia="ru-RU" w:bidi="ru-RU"/>
        </w:rPr>
        <w:t>КТ получают эквивалент нескольких очень быстрых КТ-сканирований в течение одного дыхательного цикла, однако фактически происходит получение очень медленного КТ с большим количеством избыточной инфор</w:t>
        <w:softHyphen/>
        <w:t>мации, полезная часть которой привязана к конкретным моментам периода дыхания. После завершения сканирова</w:t>
        <w:softHyphen/>
        <w:t xml:space="preserve">ния, синхронизированные по времени данные сортируют на временные группы (бины), чтобы реконструировать временную последовательность </w:t>
      </w:r>
      <w:r>
        <w:rPr>
          <w:color w:val="000000"/>
          <w:spacing w:val="0"/>
          <w:w w:val="100"/>
          <w:position w:val="0"/>
          <w:shd w:val="clear" w:color="auto" w:fill="auto"/>
          <w:lang w:val="en-US" w:eastAsia="en-US" w:bidi="en-US"/>
        </w:rPr>
        <w:t>SD</w:t>
      </w:r>
      <w:r>
        <w:rPr>
          <w:color w:val="000000"/>
          <w:spacing w:val="0"/>
          <w:w w:val="100"/>
          <w:position w:val="0"/>
          <w:shd w:val="clear" w:color="auto" w:fill="auto"/>
          <w:lang w:val="ru-RU" w:eastAsia="ru-RU" w:bidi="ru-RU"/>
        </w:rPr>
        <w:t>-изображений, каждое из которых отражает короткий интервал дыхательного цикла.</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Существует два основных используемых метода. В первом случае производят непрерывное спиральное сканирование и сортируют синограммы в соответствии с физиологически</w:t>
        <w:softHyphen/>
        <w:t>ми сигналами или временными отметками.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другом методе проводят аксиальное сканирование методом кинотехники, т.е. получают множество изобра</w:t>
        <w:softHyphen/>
        <w:t>жений в виде одной группы срезов, не двигая стол. При этом отмечают время регистрации реконструированных срезов, чтобы скоррелировать их по фазе дыхания. Затем меняют положение стола и получают следующий набор изображений. В обоих случаях получают эквивалент многих КТ срезов, в результате чего получаемая доза будет больше, чем при одиночном традиционном сканировании.</w:t>
      </w:r>
    </w:p>
    <w:p>
      <w:pPr>
        <w:pStyle w:val="Style11"/>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КТ на рельсах. </w:t>
      </w:r>
      <w:r>
        <w:rPr>
          <w:color w:val="000000"/>
          <w:spacing w:val="0"/>
          <w:w w:val="100"/>
          <w:position w:val="0"/>
          <w:shd w:val="clear" w:color="auto" w:fill="auto"/>
          <w:lang w:val="ru-RU" w:eastAsia="ru-RU" w:bidi="ru-RU"/>
        </w:rPr>
        <w:t xml:space="preserve">В системе </w:t>
      </w:r>
      <w:r>
        <w:rPr>
          <w:color w:val="000000"/>
          <w:spacing w:val="0"/>
          <w:w w:val="100"/>
          <w:position w:val="0"/>
          <w:shd w:val="clear" w:color="auto" w:fill="auto"/>
          <w:lang w:val="en-US" w:eastAsia="en-US" w:bidi="en-US"/>
        </w:rPr>
        <w:t xml:space="preserve">Primatom (Siemens Oncology Care Systems Group) </w:t>
      </w:r>
      <w:r>
        <w:rPr>
          <w:color w:val="000000"/>
          <w:spacing w:val="0"/>
          <w:w w:val="100"/>
          <w:position w:val="0"/>
          <w:shd w:val="clear" w:color="auto" w:fill="auto"/>
          <w:lang w:val="ru-RU" w:eastAsia="ru-RU" w:bidi="ru-RU"/>
        </w:rPr>
        <w:t xml:space="preserve">обычный </w:t>
      </w:r>
      <w:r>
        <w:rPr>
          <w:color w:val="000000"/>
          <w:spacing w:val="0"/>
          <w:w w:val="100"/>
          <w:position w:val="0"/>
          <w:shd w:val="clear" w:color="auto" w:fill="auto"/>
          <w:lang w:val="en-US" w:eastAsia="en-US" w:bidi="en-US"/>
        </w:rPr>
        <w:t xml:space="preserve">KT </w:t>
      </w:r>
      <w:r>
        <w:rPr>
          <w:color w:val="000000"/>
          <w:spacing w:val="0"/>
          <w:w w:val="100"/>
          <w:position w:val="0"/>
          <w:shd w:val="clear" w:color="auto" w:fill="auto"/>
          <w:lang w:val="ru-RU" w:eastAsia="ru-RU" w:bidi="ru-RU"/>
        </w:rPr>
        <w:t>сканер, находящийся в помещении аппаратной, располагают соосно с гантри ускорителя, или на оси, перпендикулярной оси гантри. Один и тот же стол служит и для сканирования и для облучения. Сначала стол поворачивают для центрации больного на сканере и предварительного сканирования. КТ сканер установлен на рельсах так, что он передвигается в продольном направлении тела пациента, что удобнее, чем передвигать стол. Этот вид КТ используется для опре</w:t>
        <w:softHyphen/>
        <w:t>деления конфигурации мишени во время лечения. Затем стол разворачивают обратно на одну линию с гантри для облучения.</w:t>
      </w:r>
    </w:p>
    <w:p>
      <w:pPr>
        <w:pStyle w:val="Style11"/>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КТ в киловольтном коническом пучке. </w:t>
      </w:r>
      <w:r>
        <w:rPr>
          <w:color w:val="000000"/>
          <w:spacing w:val="0"/>
          <w:w w:val="100"/>
          <w:position w:val="0"/>
          <w:shd w:val="clear" w:color="auto" w:fill="auto"/>
          <w:lang w:val="ru-RU" w:eastAsia="ru-RU" w:bidi="ru-RU"/>
        </w:rPr>
        <w:t>Альтер</w:t>
        <w:softHyphen/>
        <w:t>нативный метод представляет собой накопление КТ-изо</w:t>
        <w:softHyphen/>
        <w:t>бражений при модификации традиционной конструкции гантри ускорителя. Для этого используется система получе</w:t>
        <w:softHyphen/>
        <w:t xml:space="preserve">ния портальных изображений или усовершенствованный детектор для </w:t>
      </w:r>
      <w:r>
        <w:rPr>
          <w:color w:val="000000"/>
          <w:spacing w:val="0"/>
          <w:w w:val="100"/>
          <w:position w:val="0"/>
          <w:shd w:val="clear" w:color="auto" w:fill="auto"/>
          <w:lang w:val="en-US" w:eastAsia="en-US" w:bidi="en-US"/>
        </w:rPr>
        <w:t>MB</w:t>
      </w:r>
      <w:r>
        <w:rPr>
          <w:color w:val="000000"/>
          <w:spacing w:val="0"/>
          <w:w w:val="100"/>
          <w:position w:val="0"/>
          <w:shd w:val="clear" w:color="auto" w:fill="auto"/>
          <w:lang w:val="ru-RU" w:eastAsia="ru-RU" w:bidi="ru-RU"/>
        </w:rPr>
        <w:t xml:space="preserve">-конического пучка. Системы кВ-конКТ производятся компаниями </w:t>
      </w:r>
      <w:r>
        <w:rPr>
          <w:color w:val="000000"/>
          <w:spacing w:val="0"/>
          <w:w w:val="100"/>
          <w:position w:val="0"/>
          <w:shd w:val="clear" w:color="auto" w:fill="auto"/>
          <w:lang w:val="en-US" w:eastAsia="en-US" w:bidi="en-US"/>
        </w:rPr>
        <w:t xml:space="preserve">Electa </w:t>
      </w:r>
      <w:r>
        <w:rPr>
          <w:color w:val="000000"/>
          <w:spacing w:val="0"/>
          <w:w w:val="100"/>
          <w:position w:val="0"/>
          <w:shd w:val="clear" w:color="auto" w:fill="auto"/>
          <w:lang w:val="ru-RU" w:eastAsia="ru-RU" w:bidi="ru-RU"/>
        </w:rPr>
        <w:t xml:space="preserve">(XVI) и </w:t>
      </w:r>
      <w:r>
        <w:rPr>
          <w:color w:val="000000"/>
          <w:spacing w:val="0"/>
          <w:w w:val="100"/>
          <w:position w:val="0"/>
          <w:shd w:val="clear" w:color="auto" w:fill="auto"/>
          <w:lang w:val="en-US" w:eastAsia="en-US" w:bidi="en-US"/>
        </w:rPr>
        <w:t xml:space="preserve">Varian (On-board Imager). </w:t>
      </w:r>
      <w:r>
        <w:rPr>
          <w:color w:val="000000"/>
          <w:spacing w:val="0"/>
          <w:w w:val="100"/>
          <w:position w:val="0"/>
          <w:shd w:val="clear" w:color="auto" w:fill="auto"/>
          <w:lang w:val="ru-RU" w:eastAsia="ru-RU" w:bidi="ru-RU"/>
        </w:rPr>
        <w:t>В обоих случаях применяют диагностический источник рентгеновского излучения и плоский детектор, закрепленные на противоположных от пациента сторонах перпендикулярно пучку ускорителя.</w:t>
      </w:r>
    </w:p>
    <w:p>
      <w:pPr>
        <w:pStyle w:val="Style11"/>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КТ в мегавольтном пучке. </w:t>
      </w:r>
      <w:r>
        <w:rPr>
          <w:color w:val="000000"/>
          <w:spacing w:val="0"/>
          <w:w w:val="100"/>
          <w:position w:val="0"/>
          <w:shd w:val="clear" w:color="auto" w:fill="auto"/>
          <w:lang w:val="ru-RU" w:eastAsia="ru-RU" w:bidi="ru-RU"/>
        </w:rPr>
        <w:t xml:space="preserve">Другая опция получения КТ-изображений </w:t>
      </w:r>
      <w:r>
        <w:rPr>
          <w:color w:val="000000"/>
          <w:spacing w:val="0"/>
          <w:w w:val="100"/>
          <w:position w:val="0"/>
          <w:shd w:val="clear" w:color="auto" w:fill="auto"/>
          <w:lang w:val="en-US" w:eastAsia="en-US" w:bidi="en-US"/>
        </w:rPr>
        <w:t xml:space="preserve">on-line </w:t>
      </w:r>
      <w:r>
        <w:rPr>
          <w:color w:val="000000"/>
          <w:spacing w:val="0"/>
          <w:w w:val="100"/>
          <w:position w:val="0"/>
          <w:shd w:val="clear" w:color="auto" w:fill="auto"/>
          <w:lang w:val="ru-RU" w:eastAsia="ru-RU" w:bidi="ru-RU"/>
        </w:rPr>
        <w:t>— это применение в качестве источника излучения мегавольтного пучка ЛУЭ, а не до</w:t>
        <w:softHyphen/>
        <w:t>бавление рентгеновской трубки. Система собирает полные ЗБ-изображения приблизительно за 38 с при сканировании в веерном пучке 6 МВ. Диапазон доз 14-28 мГр при разре</w:t>
        <w:softHyphen/>
        <w:t>шающей способности 3,5 мм. Данная система используется для укладки и повторной укладки пациентов и слежения в режиме реального времени во время стереотаксической радиохирургии. Система сконструирована на КТ-гантри и может функционировать как в режиме терапии, так и для получения изображений. Для МВ-КТ используется 738 ксе</w:t>
        <w:softHyphen/>
        <w:t>ноновых детекторов, что дает около 20% по эффективности при МВ-энергиях.</w:t>
      </w:r>
    </w:p>
    <w:p>
      <w:pPr>
        <w:pStyle w:val="Style11"/>
        <w:keepNext w:val="0"/>
        <w:keepLines w:val="0"/>
        <w:widowControl w:val="0"/>
        <w:shd w:val="clear" w:color="auto" w:fill="auto"/>
        <w:bidi w:val="0"/>
        <w:spacing w:before="0" w:after="220"/>
        <w:ind w:left="0" w:right="0"/>
        <w:jc w:val="both"/>
      </w:pPr>
      <w:r>
        <w:rPr>
          <w:b/>
          <w:bCs/>
          <w:color w:val="000000"/>
          <w:spacing w:val="0"/>
          <w:w w:val="100"/>
          <w:position w:val="0"/>
          <w:shd w:val="clear" w:color="auto" w:fill="auto"/>
          <w:lang w:val="ru-RU" w:eastAsia="ru-RU" w:bidi="ru-RU"/>
        </w:rPr>
        <w:t xml:space="preserve">Рентгеноскопия. </w:t>
      </w:r>
      <w:r>
        <w:rPr>
          <w:color w:val="000000"/>
          <w:spacing w:val="0"/>
          <w:w w:val="100"/>
          <w:position w:val="0"/>
          <w:shd w:val="clear" w:color="auto" w:fill="auto"/>
          <w:lang w:val="ru-RU" w:eastAsia="ru-RU" w:bidi="ru-RU"/>
        </w:rPr>
        <w:t>Рентгеноскопия является наиболее распространенным методом визуализации, применяемым в интервенционной радиологии. Ее применение в ЛТ за-</w:t>
      </w:r>
    </w:p>
    <w:p>
      <w:pPr>
        <w:widowControl w:val="0"/>
        <w:jc w:val="center"/>
        <w:rPr>
          <w:sz w:val="2"/>
          <w:szCs w:val="2"/>
        </w:rPr>
      </w:pPr>
      <w:r>
        <w:drawing>
          <wp:inline>
            <wp:extent cx="3688080" cy="2084705"/>
            <wp:docPr id="193" name="Picutre 193"/>
            <a:graphic xmlns:a="http://schemas.openxmlformats.org/drawingml/2006/main">
              <a:graphicData uri="http://schemas.openxmlformats.org/drawingml/2006/picture">
                <pic:pic xmlns:pic="http://schemas.openxmlformats.org/drawingml/2006/picture">
                  <pic:nvPicPr>
                    <pic:cNvPr id="193" name="Picture 193"/>
                    <pic:cNvPicPr/>
                  </pic:nvPicPr>
                  <pic:blipFill>
                    <a:blip r:embed="rId119"/>
                    <a:stretch/>
                  </pic:blipFill>
                  <pic:spPr>
                    <a:xfrm>
                      <a:ext cx="3688080" cy="2084705"/>
                    </a:xfrm>
                    <a:prstGeom prst="rect"/>
                  </pic:spPr>
                </pic:pic>
              </a:graphicData>
            </a:graphic>
          </wp:inline>
        </w:drawing>
      </w:r>
    </w:p>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xml:space="preserve">Рис.7.2. Реализация КонКТ в медицинском линейном ускорителе компании </w:t>
      </w:r>
      <w:r>
        <w:rPr>
          <w:color w:val="000000"/>
          <w:spacing w:val="0"/>
          <w:w w:val="100"/>
          <w:position w:val="0"/>
          <w:shd w:val="clear" w:color="auto" w:fill="auto"/>
          <w:lang w:val="en-US" w:eastAsia="en-US" w:bidi="en-US"/>
        </w:rPr>
        <w:t>Varian</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ключается в основном в контроле хирургического введения радиоактивных гранул при брахитерапии, но также она широко применяется для контроля движения органов до и во время дистанционного облучения.</w:t>
      </w:r>
    </w:p>
    <w:p>
      <w:pPr>
        <w:pStyle w:val="Style11"/>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Рентгеноскопия на аппарате с С-образным шта</w:t>
        <w:softHyphen/>
        <w:t xml:space="preserve">тивом. </w:t>
      </w:r>
      <w:r>
        <w:rPr>
          <w:color w:val="000000"/>
          <w:spacing w:val="0"/>
          <w:w w:val="100"/>
          <w:position w:val="0"/>
          <w:shd w:val="clear" w:color="auto" w:fill="auto"/>
          <w:lang w:val="ru-RU" w:eastAsia="ru-RU" w:bidi="ru-RU"/>
        </w:rPr>
        <w:t>Рентгеноскопия требует непрерывного (или почти непрерывного) и продолжительного включения рент</w:t>
        <w:softHyphen/>
        <w:t>геновского пучка для того, чтобы отследить изменение анатомии в реальном времени. Типичные аппараты для рентгеноскопии — это аппараты с дугообразным штативом (С</w:t>
      </w:r>
      <w:r>
        <w:rPr>
          <w:color w:val="000000"/>
          <w:spacing w:val="0"/>
          <w:w w:val="100"/>
          <w:position w:val="0"/>
          <w:shd w:val="clear" w:color="auto" w:fill="auto"/>
          <w:lang w:val="en-US" w:eastAsia="en-US" w:bidi="en-US"/>
        </w:rPr>
        <w:t xml:space="preserve">-arm fluoroscopy) </w:t>
      </w:r>
      <w:r>
        <w:rPr>
          <w:color w:val="000000"/>
          <w:spacing w:val="0"/>
          <w:w w:val="100"/>
          <w:position w:val="0"/>
          <w:shd w:val="clear" w:color="auto" w:fill="auto"/>
          <w:lang w:val="ru-RU" w:eastAsia="ru-RU" w:bidi="ru-RU"/>
        </w:rPr>
        <w:t>и усилителем изображения (УРИ) с воз</w:t>
        <w:softHyphen/>
        <w:t>можностью автоматической установки параметров (кВ и мА) для получения изображения приемлемого качества. Автоматическая установка параметров компенсирует общее ослабление излучения в теле пациента для поддержания адекватного отношения сигнал/шум на УРИ, и поэтому изменяется в широких пределах для разных областей тела и разного веса пациента. Более того, различные аппараты могут иметь разные уровни чувствительности, и функцио</w:t>
        <w:softHyphen/>
        <w:t>нирование каждой системы зависит от контроля качества, калибровки и др. В результате получается широкий спектр уровней дозы для каждого исследования.</w:t>
      </w:r>
    </w:p>
    <w:p>
      <w:pPr>
        <w:pStyle w:val="Style11"/>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Системы </w:t>
      </w:r>
      <w:r>
        <w:rPr>
          <w:b/>
          <w:bCs/>
          <w:color w:val="000000"/>
          <w:spacing w:val="0"/>
          <w:w w:val="100"/>
          <w:position w:val="0"/>
          <w:shd w:val="clear" w:color="auto" w:fill="auto"/>
          <w:lang w:val="en-US" w:eastAsia="en-US" w:bidi="en-US"/>
        </w:rPr>
        <w:t xml:space="preserve">OBI (Varian) </w:t>
      </w:r>
      <w:r>
        <w:rPr>
          <w:b/>
          <w:bCs/>
          <w:color w:val="000000"/>
          <w:spacing w:val="0"/>
          <w:w w:val="100"/>
          <w:position w:val="0"/>
          <w:shd w:val="clear" w:color="auto" w:fill="auto"/>
          <w:lang w:val="ru-RU" w:eastAsia="ru-RU" w:bidi="ru-RU"/>
        </w:rPr>
        <w:t xml:space="preserve">и </w:t>
      </w:r>
      <w:r>
        <w:rPr>
          <w:b/>
          <w:bCs/>
          <w:color w:val="000000"/>
          <w:spacing w:val="0"/>
          <w:w w:val="100"/>
          <w:position w:val="0"/>
          <w:shd w:val="clear" w:color="auto" w:fill="auto"/>
          <w:lang w:val="en-US" w:eastAsia="en-US" w:bidi="en-US"/>
        </w:rPr>
        <w:t xml:space="preserve">Synergy </w:t>
      </w:r>
      <w:r>
        <w:rPr>
          <w:b/>
          <w:bCs/>
          <w:color w:val="000000"/>
          <w:spacing w:val="0"/>
          <w:w w:val="100"/>
          <w:position w:val="0"/>
          <w:shd w:val="clear" w:color="auto" w:fill="auto"/>
          <w:lang w:val="ru-RU" w:eastAsia="ru-RU" w:bidi="ru-RU"/>
        </w:rPr>
        <w:t xml:space="preserve">XVI </w:t>
      </w:r>
      <w:r>
        <w:rPr>
          <w:b/>
          <w:bCs/>
          <w:color w:val="000000"/>
          <w:spacing w:val="0"/>
          <w:w w:val="100"/>
          <w:position w:val="0"/>
          <w:shd w:val="clear" w:color="auto" w:fill="auto"/>
          <w:lang w:val="en-US" w:eastAsia="en-US" w:bidi="en-US"/>
        </w:rPr>
        <w:t xml:space="preserve">(EIekta).Anna- </w:t>
      </w:r>
      <w:r>
        <w:rPr>
          <w:color w:val="000000"/>
          <w:spacing w:val="0"/>
          <w:w w:val="100"/>
          <w:position w:val="0"/>
          <w:shd w:val="clear" w:color="auto" w:fill="auto"/>
          <w:lang w:val="ru-RU" w:eastAsia="ru-RU" w:bidi="ru-RU"/>
        </w:rPr>
        <w:t xml:space="preserve">раты </w:t>
      </w:r>
      <w:r>
        <w:rPr>
          <w:color w:val="000000"/>
          <w:spacing w:val="0"/>
          <w:w w:val="100"/>
          <w:position w:val="0"/>
          <w:shd w:val="clear" w:color="auto" w:fill="auto"/>
          <w:lang w:val="en-US" w:eastAsia="en-US" w:bidi="en-US"/>
        </w:rPr>
        <w:t xml:space="preserve">Varian OBI </w:t>
      </w:r>
      <w:r>
        <w:rPr>
          <w:color w:val="000000"/>
          <w:spacing w:val="0"/>
          <w:w w:val="100"/>
          <w:position w:val="0"/>
          <w:shd w:val="clear" w:color="auto" w:fill="auto"/>
          <w:lang w:val="ru-RU" w:eastAsia="ru-RU" w:bidi="ru-RU"/>
        </w:rPr>
        <w:t xml:space="preserve">и </w:t>
      </w:r>
      <w:r>
        <w:rPr>
          <w:color w:val="000000"/>
          <w:spacing w:val="0"/>
          <w:w w:val="100"/>
          <w:position w:val="0"/>
          <w:shd w:val="clear" w:color="auto" w:fill="auto"/>
          <w:lang w:val="en-US" w:eastAsia="en-US" w:bidi="en-US"/>
        </w:rPr>
        <w:t xml:space="preserve">Elekta </w:t>
      </w:r>
      <w:r>
        <w:rPr>
          <w:color w:val="000000"/>
          <w:spacing w:val="0"/>
          <w:w w:val="100"/>
          <w:position w:val="0"/>
          <w:shd w:val="clear" w:color="auto" w:fill="auto"/>
          <w:lang w:val="ru-RU" w:eastAsia="ru-RU" w:bidi="ru-RU"/>
        </w:rPr>
        <w:t>XVI конКТ могут функционировать в режиме рентгеноскопии.</w:t>
      </w:r>
    </w:p>
    <w:p>
      <w:pPr>
        <w:pStyle w:val="Style11"/>
        <w:keepNext w:val="0"/>
        <w:keepLines w:val="0"/>
        <w:widowControl w:val="0"/>
        <w:shd w:val="clear" w:color="auto" w:fill="auto"/>
        <w:bidi w:val="0"/>
        <w:spacing w:before="0" w:after="0"/>
        <w:ind w:left="0" w:right="0"/>
        <w:jc w:val="both"/>
        <w:sectPr>
          <w:headerReference w:type="default" r:id="rId121"/>
          <w:headerReference w:type="even" r:id="rId122"/>
          <w:footnotePr>
            <w:pos w:val="pageBottom"/>
            <w:numFmt w:val="decimal"/>
            <w:numRestart w:val="continuous"/>
          </w:footnotePr>
          <w:pgSz w:w="8880" w:h="12227"/>
          <w:pgMar w:top="2012" w:right="1490" w:bottom="1627" w:left="1535" w:header="0" w:footer="3" w:gutter="0"/>
          <w:pgNumType w:start="73"/>
          <w:cols w:space="720"/>
          <w:noEndnote/>
          <w:rtlGutter w:val="0"/>
          <w:docGrid w:linePitch="360"/>
        </w:sectPr>
      </w:pPr>
      <w:r>
        <w:rPr>
          <w:b/>
          <w:bCs/>
          <w:color w:val="000000"/>
          <w:spacing w:val="0"/>
          <w:w w:val="100"/>
          <w:position w:val="0"/>
          <w:shd w:val="clear" w:color="auto" w:fill="auto"/>
          <w:lang w:val="ru-RU" w:eastAsia="ru-RU" w:bidi="ru-RU"/>
        </w:rPr>
        <w:t xml:space="preserve">Специализированная система рентгеноскопии в помещении аппарата. </w:t>
      </w:r>
      <w:r>
        <w:rPr>
          <w:color w:val="000000"/>
          <w:spacing w:val="0"/>
          <w:w w:val="100"/>
          <w:position w:val="0"/>
          <w:shd w:val="clear" w:color="auto" w:fill="auto"/>
          <w:lang w:val="ru-RU" w:eastAsia="ru-RU" w:bidi="ru-RU"/>
        </w:rPr>
        <w:t xml:space="preserve">Метод </w:t>
      </w:r>
      <w:r>
        <w:rPr>
          <w:color w:val="000000"/>
          <w:spacing w:val="0"/>
          <w:w w:val="100"/>
          <w:position w:val="0"/>
          <w:shd w:val="clear" w:color="auto" w:fill="auto"/>
          <w:lang w:val="en-US" w:eastAsia="en-US" w:bidi="en-US"/>
        </w:rPr>
        <w:t xml:space="preserve">dual-view fluoroscopy </w:t>
      </w:r>
      <w:r>
        <w:rPr>
          <w:color w:val="000000"/>
          <w:spacing w:val="0"/>
          <w:w w:val="100"/>
          <w:position w:val="0"/>
          <w:shd w:val="clear" w:color="auto" w:fill="auto"/>
          <w:lang w:val="ru-RU" w:eastAsia="ru-RU" w:bidi="ru-RU"/>
        </w:rPr>
        <w:t>(«рентгеноскопия с двумя видами») для наблюдения за опу</w:t>
        <w:softHyphen/>
        <w:t xml:space="preserve">холью во время проведения ЛТ был разработан в </w:t>
      </w:r>
      <w:r>
        <w:rPr>
          <w:color w:val="000000"/>
          <w:spacing w:val="0"/>
          <w:w w:val="100"/>
          <w:position w:val="0"/>
          <w:shd w:val="clear" w:color="auto" w:fill="auto"/>
          <w:lang w:val="en-US" w:eastAsia="en-US" w:bidi="en-US"/>
        </w:rPr>
        <w:t xml:space="preserve">Hokkaido University School of Medicine. </w:t>
      </w:r>
      <w:r>
        <w:rPr>
          <w:color w:val="000000"/>
          <w:spacing w:val="0"/>
          <w:w w:val="100"/>
          <w:position w:val="0"/>
          <w:shd w:val="clear" w:color="auto" w:fill="auto"/>
          <w:lang w:val="ru-RU" w:eastAsia="ru-RU" w:bidi="ru-RU"/>
        </w:rPr>
        <w:t xml:space="preserve">Система визуализации состоит из четырех диагностических рентгеновских источников и четырех УРИ, расположенных вокруг изоцентра. Во время каждой фракции облучения для определения локализации </w:t>
      </w:r>
      <w:r>
        <w:rPr>
          <w:color w:val="000000"/>
          <w:spacing w:val="0"/>
          <w:w w:val="100"/>
          <w:position w:val="0"/>
          <w:shd w:val="clear" w:color="auto" w:fill="auto"/>
          <w:lang w:val="ru-RU" w:eastAsia="ru-RU" w:bidi="ru-RU"/>
        </w:rPr>
        <w:t>и постоянного слежения за рентгеноконтрастными марке</w:t>
        <w:softHyphen/>
        <w:t>рами, имплантированными в область облучения, приме</w:t>
        <w:softHyphen/>
        <w:t>няются две из четырех систем визуализации. Данные от двух детекторов объединяют, чтобы получить точные 3D траектории движения облучаемой области. Можно выбрать такую пару из системы, чтобы избежать пересечения поля видимости с гантри и ЛУЭ.</w:t>
      </w:r>
    </w:p>
    <w:p>
      <w:pPr>
        <w:pStyle w:val="Style50"/>
        <w:keepNext/>
        <w:keepLines/>
        <w:widowControl w:val="0"/>
        <w:shd w:val="clear" w:color="auto" w:fill="auto"/>
        <w:bidi w:val="0"/>
        <w:spacing w:before="0" w:after="100" w:line="240" w:lineRule="auto"/>
        <w:ind w:left="0" w:right="0" w:firstLine="0"/>
        <w:jc w:val="both"/>
      </w:pPr>
      <w:r>
        <w:rPr>
          <w:color w:val="000000"/>
          <w:spacing w:val="0"/>
          <w:w w:val="100"/>
          <w:position w:val="0"/>
          <w:shd w:val="clear" w:color="auto" w:fill="auto"/>
          <w:lang w:val="ru-RU" w:eastAsia="ru-RU" w:bidi="ru-RU"/>
        </w:rPr>
        <w:t>Глава 8.</w:t>
      </w:r>
    </w:p>
    <w:p>
      <w:pPr>
        <w:pStyle w:val="Style17"/>
        <w:keepNext/>
        <w:keepLines/>
        <w:widowControl w:val="0"/>
        <w:shd w:val="clear" w:color="auto" w:fill="auto"/>
        <w:bidi w:val="0"/>
        <w:spacing w:before="0" w:after="0" w:line="226" w:lineRule="auto"/>
        <w:ind w:left="0" w:right="0" w:firstLine="0"/>
        <w:jc w:val="both"/>
      </w:pPr>
      <w:bookmarkStart w:id="21" w:name="bookmark21"/>
      <w:r>
        <w:rPr>
          <w:color w:val="000000"/>
          <w:spacing w:val="0"/>
          <w:w w:val="100"/>
          <w:position w:val="0"/>
          <w:shd w:val="clear" w:color="auto" w:fill="auto"/>
          <w:lang w:val="ru-RU" w:eastAsia="ru-RU" w:bidi="ru-RU"/>
        </w:rPr>
        <w:t>Особенности</w:t>
      </w:r>
      <w:bookmarkEnd w:id="21"/>
    </w:p>
    <w:p>
      <w:pPr>
        <w:pStyle w:val="Style17"/>
        <w:keepNext/>
        <w:keepLines/>
        <w:widowControl w:val="0"/>
        <w:shd w:val="clear" w:color="auto" w:fill="auto"/>
        <w:bidi w:val="0"/>
        <w:spacing w:before="0" w:after="1180" w:line="226" w:lineRule="auto"/>
        <w:ind w:left="0" w:right="0" w:firstLine="0"/>
        <w:jc w:val="both"/>
      </w:pPr>
      <w:r>
        <w:rPr>
          <w:color w:val="000000"/>
          <w:spacing w:val="0"/>
          <w:w w:val="100"/>
          <w:position w:val="0"/>
          <w:shd w:val="clear" w:color="auto" w:fill="auto"/>
          <w:lang w:val="ru-RU" w:eastAsia="ru-RU" w:bidi="ru-RU"/>
        </w:rPr>
        <w:t>дозиметрического планирования в объеме</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Наиболее существенной аппроксимацией двухмерного дозиметрического планирования является допущение, что поперечное сечение одинаково вдоль всего тела пациента.</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то же время реально поперечные сечения в плоскостях, лежащих на некотором удалении от центральной оси пучка, могут сильно отличаться. В этих же плоскостях могут нахо</w:t>
        <w:softHyphen/>
        <w:t>диться критические органы и чувствительные структуры, поэтому возникает необходимость аккуратного расчета дозовых распределений и в этих плоскостях. В связи с этим было разработано так называемое многоплоскостное или 2.5-мерное дозиметрическое планирование.</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этом методе планирования данные по анатомии паци</w:t>
        <w:softHyphen/>
        <w:t>ента передаются в систему планирования от компьютерного томографа для нескольких поперечных сечений. Внутренние границы анатомических структур оконтуриваются вручную. При расчете дозы в конкретном сечении считается, что остальные поперечные сечения такие же, как и рассматри</w:t>
        <w:softHyphen/>
        <w:t>ваемое. Поправочные факторы на наличие негомогенностей определяются в одномерном приближении.</w:t>
      </w:r>
    </w:p>
    <w:p>
      <w:pPr>
        <w:pStyle w:val="Style11"/>
        <w:keepNext w:val="0"/>
        <w:keepLines w:val="0"/>
        <w:widowControl w:val="0"/>
        <w:shd w:val="clear" w:color="auto" w:fill="auto"/>
        <w:bidi w:val="0"/>
        <w:spacing w:before="0" w:after="100"/>
        <w:ind w:left="0" w:right="0"/>
        <w:jc w:val="both"/>
        <w:sectPr>
          <w:headerReference w:type="default" r:id="rId123"/>
          <w:headerReference w:type="even" r:id="rId124"/>
          <w:footnotePr>
            <w:pos w:val="pageBottom"/>
            <w:numFmt w:val="decimal"/>
            <w:numRestart w:val="continuous"/>
          </w:footnotePr>
          <w:pgSz w:w="8880" w:h="12227"/>
          <w:pgMar w:top="2012" w:right="1509" w:bottom="1628" w:left="1516" w:header="1584" w:footer="1200" w:gutter="0"/>
          <w:pgNumType w:start="82"/>
          <w:cols w:space="720"/>
          <w:noEndnote/>
          <w:rtlGutter w:val="0"/>
          <w:docGrid w:linePitch="360"/>
        </w:sectPr>
      </w:pPr>
      <w:r>
        <w:rPr>
          <w:color w:val="000000"/>
          <w:spacing w:val="0"/>
          <w:w w:val="100"/>
          <w:position w:val="0"/>
          <w:shd w:val="clear" w:color="auto" w:fill="auto"/>
          <w:lang w:val="ru-RU" w:eastAsia="ru-RU" w:bidi="ru-RU"/>
        </w:rPr>
        <w:t>Наиболее значимое отличие 3-МДП от 2-МДП состоит в его объемности. Мишень в облучаемой области задается трехмерной. При изучении данных о пациенте целью явля-</w:t>
      </w:r>
    </w:p>
    <w:p>
      <w:pPr>
        <w:widowControl w:val="0"/>
        <w:jc w:val="center"/>
        <w:rPr>
          <w:sz w:val="2"/>
          <w:szCs w:val="2"/>
        </w:rPr>
      </w:pPr>
      <w:r>
        <w:drawing>
          <wp:inline>
            <wp:extent cx="3139440" cy="1371600"/>
            <wp:docPr id="200" name="Picutre 200"/>
            <a:graphic xmlns:a="http://schemas.openxmlformats.org/drawingml/2006/main">
              <a:graphicData uri="http://schemas.openxmlformats.org/drawingml/2006/picture">
                <pic:pic xmlns:pic="http://schemas.openxmlformats.org/drawingml/2006/picture">
                  <pic:nvPicPr>
                    <pic:cNvPr id="200" name="Picture 200"/>
                    <pic:cNvPicPr/>
                  </pic:nvPicPr>
                  <pic:blipFill>
                    <a:blip r:embed="rId125"/>
                    <a:stretch/>
                  </pic:blipFill>
                  <pic:spPr>
                    <a:xfrm>
                      <a:ext cx="3139440" cy="1371600"/>
                    </a:xfrm>
                    <a:prstGeom prst="rect"/>
                  </pic:spPr>
                </pic:pic>
              </a:graphicData>
            </a:graphic>
          </wp:inline>
        </w:drawing>
      </w:r>
    </w:p>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xml:space="preserve">Рис.8.1.Сравнение задания негомогенностей в одномерной </w:t>
      </w:r>
      <w:r>
        <w:rPr>
          <w:color w:val="000000"/>
          <w:spacing w:val="0"/>
          <w:w w:val="100"/>
          <w:position w:val="0"/>
          <w:shd w:val="clear" w:color="auto" w:fill="auto"/>
          <w:lang w:val="en-US" w:eastAsia="en-US" w:bidi="en-US"/>
        </w:rPr>
        <w:t xml:space="preserve">(1D), </w:t>
      </w:r>
      <w:r>
        <w:rPr>
          <w:color w:val="000000"/>
          <w:spacing w:val="0"/>
          <w:w w:val="100"/>
          <w:position w:val="0"/>
          <w:shd w:val="clear" w:color="auto" w:fill="auto"/>
          <w:lang w:val="ru-RU" w:eastAsia="ru-RU" w:bidi="ru-RU"/>
        </w:rPr>
        <w:t xml:space="preserve">двумерной </w:t>
      </w:r>
      <w:r>
        <w:rPr>
          <w:color w:val="000000"/>
          <w:spacing w:val="0"/>
          <w:w w:val="100"/>
          <w:position w:val="0"/>
          <w:shd w:val="clear" w:color="auto" w:fill="auto"/>
          <w:lang w:val="en-US" w:eastAsia="en-US" w:bidi="en-US"/>
        </w:rPr>
        <w:t xml:space="preserve">(2D) </w:t>
      </w:r>
      <w:r>
        <w:rPr>
          <w:color w:val="000000"/>
          <w:spacing w:val="0"/>
          <w:w w:val="100"/>
          <w:position w:val="0"/>
          <w:shd w:val="clear" w:color="auto" w:fill="auto"/>
          <w:lang w:val="ru-RU" w:eastAsia="ru-RU" w:bidi="ru-RU"/>
        </w:rPr>
        <w:t>и трехмерной (3D) геометриях</w:t>
      </w:r>
    </w:p>
    <w:p>
      <w:pPr>
        <w:widowControl w:val="0"/>
        <w:spacing w:after="279" w:line="1" w:lineRule="exact"/>
      </w:pP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ется получение объемной, а не плоскостной информации. Геометрия пучков и регистрирующих портов основывается на облучении трехмерного объема. Алгоритмы расчета дозы учитывают дивергенцию пучка во всех направлениях. Учет неоднородностей может включать геометрию негомоген</w:t>
        <w:softHyphen/>
        <w:t>ностей по всем направлениям (рис.8.1).</w:t>
      </w:r>
    </w:p>
    <w:p>
      <w:pPr>
        <w:pStyle w:val="Style11"/>
        <w:keepNext w:val="0"/>
        <w:keepLines w:val="0"/>
        <w:widowControl w:val="0"/>
        <w:shd w:val="clear" w:color="auto" w:fill="auto"/>
        <w:bidi w:val="0"/>
        <w:spacing w:before="0" w:after="500"/>
        <w:ind w:left="0" w:right="0"/>
        <w:jc w:val="both"/>
      </w:pPr>
      <w:r>
        <w:rPr>
          <w:color w:val="000000"/>
          <w:spacing w:val="0"/>
          <w:w w:val="100"/>
          <w:position w:val="0"/>
          <w:shd w:val="clear" w:color="auto" w:fill="auto"/>
          <w:lang w:val="ru-RU" w:eastAsia="ru-RU" w:bidi="ru-RU"/>
        </w:rPr>
        <w:t>Данные о пучке в 2-МДП обычно состоят из центрально</w:t>
        <w:softHyphen/>
        <w:t>осевых дозовых распределений и внеосевых профилей для набора полей. В случае 3-МДП кроме этих данных требуются значения дозовых ядер (см. далее), спектр флюенса фотонов, а в некоторых случаях и геометрия головки ускорителя.</w:t>
      </w:r>
    </w:p>
    <w:p>
      <w:pPr>
        <w:pStyle w:val="Style57"/>
        <w:keepNext w:val="0"/>
        <w:keepLines w:val="0"/>
        <w:widowControl w:val="0"/>
        <w:numPr>
          <w:ilvl w:val="1"/>
          <w:numId w:val="55"/>
        </w:numPr>
        <w:shd w:val="clear" w:color="auto" w:fill="auto"/>
        <w:tabs>
          <w:tab w:pos="524" w:val="left"/>
        </w:tabs>
        <w:bidi w:val="0"/>
        <w:spacing w:before="0" w:after="280" w:line="240" w:lineRule="auto"/>
        <w:ind w:left="0" w:right="0" w:firstLine="0"/>
        <w:jc w:val="both"/>
      </w:pPr>
      <w:r>
        <w:rPr>
          <w:color w:val="000000"/>
          <w:spacing w:val="0"/>
          <w:w w:val="100"/>
          <w:position w:val="0"/>
          <w:shd w:val="clear" w:color="auto" w:fill="auto"/>
          <w:lang w:val="ru-RU" w:eastAsia="ru-RU" w:bidi="ru-RU"/>
        </w:rPr>
        <w:t>Классификация алгоритмов расчета доз</w:t>
      </w:r>
    </w:p>
    <w:p>
      <w:pPr>
        <w:pStyle w:val="Style11"/>
        <w:keepNext w:val="0"/>
        <w:keepLines w:val="0"/>
        <w:widowControl w:val="0"/>
        <w:shd w:val="clear" w:color="auto" w:fill="auto"/>
        <w:bidi w:val="0"/>
        <w:spacing w:before="0" w:after="280"/>
        <w:ind w:left="0" w:right="0"/>
        <w:jc w:val="both"/>
      </w:pPr>
      <w:r>
        <w:rPr>
          <w:color w:val="000000"/>
          <w:spacing w:val="0"/>
          <w:w w:val="100"/>
          <w:position w:val="0"/>
          <w:shd w:val="clear" w:color="auto" w:fill="auto"/>
          <w:lang w:val="ru-RU" w:eastAsia="ru-RU" w:bidi="ru-RU"/>
        </w:rPr>
        <w:t>Алгоритмы расчета дозы делятся на два класса: алго</w:t>
        <w:softHyphen/>
        <w:t>ритмы, основанные на использовании экспериментальных данных («алгоритмы данных»); алгоритмы, основанные на использовании математических моделей («модельные алгоритмы»). На практике не применяются как «чистые» алгоритмы данных, так и «чистые» модельные алгоритмы.</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В алгоритмах данных в память компьютера заносятся зна</w:t>
        <w:softHyphen/>
        <w:t>чения доз в каждой точке трехмерной сетки, промежуточные значения получают через интерполяцию. Такие алгоритмы требуют громадного объема экспериментального измерения доз. Когда условия облучения отличаются от геометрии из</w:t>
        <w:softHyphen/>
        <w:t>мерений, в эти алгоритмы вводится механизм поправочных факторов, учитывающих такие эффекты, как косое падение излучения, изменение РИП, наличие негомогенностей и т.д.</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Чисто модельные алгоритмы опираются только на фун</w:t>
        <w:softHyphen/>
        <w:t>даментальные принципы, начиная от моделирования процесса торможения электронов в мишени ускорителя и кончая моделированием поглощения энергии излучения в теле пациента. Принципиально это стало в настоящее время возможным, с использованием метода случайных испытаний, называемого методом Монте-Карло. Однако для упрощения и убыстрения трехмерных расчетов разра</w:t>
        <w:softHyphen/>
        <w:t>ботан ряд полуэмпирических моделей, в которые входят параметры, определяемые или уточняемые на основе экс</w:t>
        <w:softHyphen/>
        <w:t>периментальных данных.</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Существует три основных модели: модель «дифферен</w:t>
        <w:softHyphen/>
        <w:t>циального тонкого луча»; модель «тонкого луча»; модель «конечного тонкого луча». Зная распределения поглощенной энергии, создаваемые в среде элементарными источниками, можно с помощью суперпозиции получить дозовое распре</w:t>
        <w:softHyphen/>
        <w:t xml:space="preserve">деление для конкретного источника. Эти распределения поглощенной энергии от элементарных источников часто называют </w:t>
      </w:r>
      <w:r>
        <w:rPr>
          <w:i/>
          <w:iCs/>
          <w:color w:val="000000"/>
          <w:spacing w:val="0"/>
          <w:w w:val="100"/>
          <w:position w:val="0"/>
          <w:shd w:val="clear" w:color="auto" w:fill="auto"/>
          <w:lang w:val="ru-RU" w:eastAsia="ru-RU" w:bidi="ru-RU"/>
        </w:rPr>
        <w:t>ядрами.</w:t>
      </w:r>
    </w:p>
    <w:p>
      <w:pPr>
        <w:pStyle w:val="Style11"/>
        <w:keepNext w:val="0"/>
        <w:keepLines w:val="0"/>
        <w:widowControl w:val="0"/>
        <w:shd w:val="clear" w:color="auto" w:fill="auto"/>
        <w:bidi w:val="0"/>
        <w:spacing w:before="0" w:after="0"/>
        <w:ind w:left="0" w:right="0"/>
        <w:jc w:val="both"/>
      </w:pPr>
      <w:r>
        <w:rPr>
          <w:b/>
          <w:bCs/>
          <w:color w:val="000000"/>
          <w:spacing w:val="0"/>
          <w:w w:val="100"/>
          <w:position w:val="0"/>
          <w:shd w:val="clear" w:color="auto" w:fill="auto"/>
          <w:lang w:val="ru-RU" w:eastAsia="ru-RU" w:bidi="ru-RU"/>
        </w:rPr>
        <w:t xml:space="preserve">Геометрия элементарных источников и их дозовые ядра. </w:t>
      </w:r>
      <w:r>
        <w:rPr>
          <w:color w:val="000000"/>
          <w:spacing w:val="0"/>
          <w:w w:val="100"/>
          <w:position w:val="0"/>
          <w:shd w:val="clear" w:color="auto" w:fill="auto"/>
          <w:lang w:val="ru-RU" w:eastAsia="ru-RU" w:bidi="ru-RU"/>
        </w:rPr>
        <w:t>Геометрии элементарных источников, используемых в современных модельных алгоритмах, представлена на рис. 8.1.1.</w:t>
      </w:r>
    </w:p>
    <w:p>
      <w:pPr>
        <w:pStyle w:val="Style11"/>
        <w:keepNext w:val="0"/>
        <w:keepLines w:val="0"/>
        <w:widowControl w:val="0"/>
        <w:shd w:val="clear" w:color="auto" w:fill="auto"/>
        <w:bidi w:val="0"/>
        <w:spacing w:before="0" w:after="0"/>
        <w:ind w:left="0" w:right="0"/>
        <w:jc w:val="both"/>
      </w:pPr>
      <w:r>
        <w:rPr>
          <w:i/>
          <w:iCs/>
          <w:color w:val="000000"/>
          <w:spacing w:val="0"/>
          <w:w w:val="100"/>
          <w:position w:val="0"/>
          <w:shd w:val="clear" w:color="auto" w:fill="auto"/>
          <w:lang w:val="ru-RU" w:eastAsia="ru-RU" w:bidi="ru-RU"/>
        </w:rPr>
        <w:t>Дифференциальный тонкий луч (ДТЛ).</w:t>
      </w:r>
      <w:r>
        <w:rPr>
          <w:color w:val="000000"/>
          <w:spacing w:val="0"/>
          <w:w w:val="100"/>
          <w:position w:val="0"/>
          <w:shd w:val="clear" w:color="auto" w:fill="auto"/>
          <w:lang w:val="ru-RU" w:eastAsia="ru-RU" w:bidi="ru-RU"/>
        </w:rPr>
        <w:t xml:space="preserve"> Ядро ДТЛ опреде</w:t>
        <w:softHyphen/>
        <w:t>ляется в бесконечной гомогенной среде (вода). Пусть фотон</w:t>
      </w:r>
      <w:r>
        <w:br w:type="page"/>
      </w:r>
    </w:p>
    <w:p>
      <w:pPr>
        <w:widowControl w:val="0"/>
        <w:jc w:val="center"/>
        <w:rPr>
          <w:sz w:val="2"/>
          <w:szCs w:val="2"/>
        </w:rPr>
      </w:pPr>
      <w:r>
        <w:drawing>
          <wp:inline>
            <wp:extent cx="3425825" cy="2365375"/>
            <wp:docPr id="201" name="Picutre 201"/>
            <a:graphic xmlns:a="http://schemas.openxmlformats.org/drawingml/2006/main">
              <a:graphicData uri="http://schemas.openxmlformats.org/drawingml/2006/picture">
                <pic:pic xmlns:pic="http://schemas.openxmlformats.org/drawingml/2006/picture">
                  <pic:nvPicPr>
                    <pic:cNvPr id="201" name="Picture 201"/>
                    <pic:cNvPicPr/>
                  </pic:nvPicPr>
                  <pic:blipFill>
                    <a:blip r:embed="rId127"/>
                    <a:stretch/>
                  </pic:blipFill>
                  <pic:spPr>
                    <a:xfrm>
                      <a:ext cx="3425825" cy="2365375"/>
                    </a:xfrm>
                    <a:prstGeom prst="rect"/>
                  </pic:spPr>
                </pic:pic>
              </a:graphicData>
            </a:graphic>
          </wp:inline>
        </w:drawing>
      </w:r>
    </w:p>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Рис.8.1.1.Геометрии трех элементарных источников: А) дифференциальный тонкий луч; Б) тонкий луч; В) конечный тонкий луч</w:t>
      </w:r>
    </w:p>
    <w:p>
      <w:pPr>
        <w:widowControl w:val="0"/>
        <w:spacing w:after="339" w:line="1" w:lineRule="exact"/>
      </w:pP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с энергией Е и направлением движения </w:t>
      </w:r>
      <w:r>
        <w:rPr>
          <w:color w:val="000000"/>
          <w:spacing w:val="0"/>
          <w:w w:val="100"/>
          <w:position w:val="0"/>
          <w:shd w:val="clear" w:color="auto" w:fill="auto"/>
          <w:lang w:val="en-US" w:eastAsia="en-US" w:bidi="en-US"/>
        </w:rPr>
        <w:t xml:space="preserve">W </w:t>
      </w:r>
      <w:r>
        <w:rPr>
          <w:color w:val="000000"/>
          <w:spacing w:val="0"/>
          <w:w w:val="100"/>
          <w:position w:val="0"/>
          <w:shd w:val="clear" w:color="auto" w:fill="auto"/>
          <w:lang w:val="ru-RU" w:eastAsia="ru-RU" w:bidi="ru-RU"/>
        </w:rPr>
        <w:t>испытывает первое взаимодействие со средой вблизи точки гф. Тогда ядро дифференциального тонкого луча определяется как доля от энергии фотона, поглощаемая в единице объема вблизи произвольной точки г. В бесконечной гомогенной среде в силу азимутальной симметрии это ядро зависит от энергии фотона Е, расстояния между точкой взаимодей</w:t>
        <w:softHyphen/>
        <w:t>ствия и точкой расчета г и полярного угла измеряемого от направления движения фотона (рис.8.1.1, А).</w:t>
      </w:r>
    </w:p>
    <w:p>
      <w:pPr>
        <w:pStyle w:val="Style11"/>
        <w:keepNext w:val="0"/>
        <w:keepLines w:val="0"/>
        <w:widowControl w:val="0"/>
        <w:shd w:val="clear" w:color="auto" w:fill="auto"/>
        <w:bidi w:val="0"/>
        <w:spacing w:before="0" w:after="0"/>
        <w:ind w:left="0" w:right="0" w:firstLine="320"/>
        <w:jc w:val="both"/>
      </w:pPr>
      <w:r>
        <w:rPr>
          <w:i/>
          <w:iCs/>
          <w:color w:val="000000"/>
          <w:spacing w:val="0"/>
          <w:w w:val="100"/>
          <w:position w:val="0"/>
          <w:shd w:val="clear" w:color="auto" w:fill="auto"/>
          <w:lang w:val="ru-RU" w:eastAsia="ru-RU" w:bidi="ru-RU"/>
        </w:rPr>
        <w:t>Тонкий луч (ТЛ).</w:t>
      </w:r>
      <w:r>
        <w:rPr>
          <w:color w:val="000000"/>
          <w:spacing w:val="0"/>
          <w:w w:val="100"/>
          <w:position w:val="0"/>
          <w:shd w:val="clear" w:color="auto" w:fill="auto"/>
          <w:lang w:val="ru-RU" w:eastAsia="ru-RU" w:bidi="ru-RU"/>
        </w:rPr>
        <w:t xml:space="preserve"> Ядро тонкого луча определяется в гео</w:t>
        <w:softHyphen/>
        <w:t xml:space="preserve">метрии полубесконечной среды (рис.8.1.1, Б). Ядро тонкого луча по аналогии с ядром дифференциального тонкого луча определяется как доля от энергии фотонов тонкого луча, </w:t>
      </w:r>
      <w:r>
        <w:rPr>
          <w:color w:val="000000"/>
          <w:spacing w:val="0"/>
          <w:w w:val="100"/>
          <w:position w:val="0"/>
          <w:shd w:val="clear" w:color="auto" w:fill="auto"/>
          <w:lang w:val="ru-RU" w:eastAsia="ru-RU" w:bidi="ru-RU"/>
        </w:rPr>
        <w:t>поглощаемая в единице объема среды вблизи произволь</w:t>
        <w:softHyphen/>
        <w:t xml:space="preserve">ной точки </w:t>
      </w:r>
      <w:r>
        <w:rPr>
          <w:i/>
          <w:iCs/>
          <w:color w:val="000000"/>
          <w:spacing w:val="0"/>
          <w:w w:val="100"/>
          <w:position w:val="0"/>
          <w:shd w:val="clear" w:color="auto" w:fill="auto"/>
          <w:lang w:val="ru-RU" w:eastAsia="ru-RU" w:bidi="ru-RU"/>
        </w:rPr>
        <w:t>г.</w:t>
      </w:r>
    </w:p>
    <w:p>
      <w:pPr>
        <w:pStyle w:val="Style11"/>
        <w:keepNext w:val="0"/>
        <w:keepLines w:val="0"/>
        <w:widowControl w:val="0"/>
        <w:shd w:val="clear" w:color="auto" w:fill="auto"/>
        <w:bidi w:val="0"/>
        <w:spacing w:before="0" w:after="80"/>
        <w:ind w:left="0" w:right="0"/>
        <w:jc w:val="both"/>
      </w:pPr>
      <w:r>
        <w:rPr>
          <w:color w:val="000000"/>
          <w:spacing w:val="0"/>
          <w:w w:val="100"/>
          <w:position w:val="0"/>
          <w:shd w:val="clear" w:color="auto" w:fill="auto"/>
          <w:lang w:val="ru-RU" w:eastAsia="ru-RU" w:bidi="ru-RU"/>
        </w:rPr>
        <w:t xml:space="preserve">Пусть бесконечно тонкий пучок фотонов с энергией Е нормально падает на границу среды. В отличие от модели дифференциального тонкого луча в этой модели первичное взаимодействие со средой фотоны будут испытывать вдоль всего направления движения. Но вероятность испытать первое взаимодействие на единице пути на глубине </w:t>
      </w:r>
      <w:r>
        <w:rPr>
          <w:color w:val="000000"/>
          <w:spacing w:val="0"/>
          <w:w w:val="100"/>
          <w:position w:val="0"/>
          <w:shd w:val="clear" w:color="auto" w:fill="auto"/>
          <w:lang w:val="en-US" w:eastAsia="en-US" w:bidi="en-US"/>
        </w:rPr>
        <w:t xml:space="preserve">z </w:t>
      </w:r>
      <w:r>
        <w:rPr>
          <w:color w:val="000000"/>
          <w:spacing w:val="0"/>
          <w:w w:val="100"/>
          <w:position w:val="0"/>
          <w:shd w:val="clear" w:color="auto" w:fill="auto"/>
          <w:lang w:val="ru-RU" w:eastAsia="ru-RU" w:bidi="ru-RU"/>
        </w:rPr>
        <w:t>будет уменьшаться по экспоненциальному закону:</w:t>
      </w:r>
    </w:p>
    <w:p>
      <w:pPr>
        <w:pStyle w:val="Style11"/>
        <w:keepNext w:val="0"/>
        <w:keepLines w:val="0"/>
        <w:widowControl w:val="0"/>
        <w:shd w:val="clear" w:color="auto" w:fill="auto"/>
        <w:bidi w:val="0"/>
        <w:spacing w:before="0" w:after="140"/>
        <w:ind w:left="0" w:right="0" w:firstLine="0"/>
        <w:jc w:val="center"/>
      </w:pPr>
      <w:r>
        <w:rPr>
          <w:i/>
          <w:iCs/>
          <w:color w:val="000000"/>
          <w:spacing w:val="0"/>
          <w:w w:val="100"/>
          <w:position w:val="0"/>
          <w:shd w:val="clear" w:color="auto" w:fill="auto"/>
          <w:lang w:val="en-US" w:eastAsia="en-US" w:bidi="en-US"/>
        </w:rPr>
        <w:t>W(z) = ]ie~^,</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(8.1.1)</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где ц — линейный коэффициент ослабления фотонов.</w:t>
      </w:r>
    </w:p>
    <w:p>
      <w:pPr>
        <w:pStyle w:val="Style11"/>
        <w:keepNext w:val="0"/>
        <w:keepLines w:val="0"/>
        <w:widowControl w:val="0"/>
        <w:shd w:val="clear" w:color="auto" w:fill="auto"/>
        <w:bidi w:val="0"/>
        <w:spacing w:before="0" w:after="0"/>
        <w:ind w:left="0" w:right="0"/>
        <w:jc w:val="both"/>
      </w:pPr>
      <w:r>
        <w:rPr>
          <w:i/>
          <w:iCs/>
          <w:color w:val="000000"/>
          <w:spacing w:val="0"/>
          <w:w w:val="100"/>
          <w:position w:val="0"/>
          <w:shd w:val="clear" w:color="auto" w:fill="auto"/>
          <w:lang w:val="ru-RU" w:eastAsia="ru-RU" w:bidi="ru-RU"/>
        </w:rPr>
        <w:t>Конечный тонкий луч (КТЛ).</w:t>
      </w:r>
      <w:r>
        <w:rPr>
          <w:color w:val="000000"/>
          <w:spacing w:val="0"/>
          <w:w w:val="100"/>
          <w:position w:val="0"/>
          <w:shd w:val="clear" w:color="auto" w:fill="auto"/>
          <w:lang w:val="ru-RU" w:eastAsia="ru-RU" w:bidi="ru-RU"/>
        </w:rPr>
        <w:t xml:space="preserve"> Под понятием «конечный тонкий луч» понимается расходящийся из точки изотропно пучок фотонов с квадратным поперечным сечением неболь</w:t>
        <w:softHyphen/>
        <w:t>ших размеров (обычно 1.0</w:t>
      </w:r>
      <w:r>
        <w:rPr>
          <w:color w:val="000000"/>
          <w:spacing w:val="0"/>
          <w:w w:val="100"/>
          <w:position w:val="0"/>
          <w:shd w:val="clear" w:color="auto" w:fill="auto"/>
          <w:vertAlign w:val="superscript"/>
          <w:lang w:val="ru-RU" w:eastAsia="ru-RU" w:bidi="ru-RU"/>
        </w:rPr>
        <w:t>х</w:t>
      </w:r>
      <w:r>
        <w:rPr>
          <w:color w:val="000000"/>
          <w:spacing w:val="0"/>
          <w:w w:val="100"/>
          <w:position w:val="0"/>
          <w:shd w:val="clear" w:color="auto" w:fill="auto"/>
          <w:lang w:val="ru-RU" w:eastAsia="ru-RU" w:bidi="ru-RU"/>
        </w:rPr>
        <w:t>1.0 или 0.5</w:t>
      </w:r>
      <w:r>
        <w:rPr>
          <w:color w:val="000000"/>
          <w:spacing w:val="0"/>
          <w:w w:val="100"/>
          <w:position w:val="0"/>
          <w:shd w:val="clear" w:color="auto" w:fill="auto"/>
          <w:vertAlign w:val="superscript"/>
          <w:lang w:val="ru-RU" w:eastAsia="ru-RU" w:bidi="ru-RU"/>
        </w:rPr>
        <w:t>х</w:t>
      </w:r>
      <w:r>
        <w:rPr>
          <w:color w:val="000000"/>
          <w:spacing w:val="0"/>
          <w:w w:val="100"/>
          <w:position w:val="0"/>
          <w:shd w:val="clear" w:color="auto" w:fill="auto"/>
          <w:lang w:val="ru-RU" w:eastAsia="ru-RU" w:bidi="ru-RU"/>
        </w:rPr>
        <w:t>0.5 см</w:t>
      </w:r>
      <w:r>
        <w:rPr>
          <w:color w:val="000000"/>
          <w:spacing w:val="0"/>
          <w:w w:val="100"/>
          <w:position w:val="0"/>
          <w:shd w:val="clear" w:color="auto" w:fill="auto"/>
          <w:vertAlign w:val="superscript"/>
          <w:lang w:val="ru-RU" w:eastAsia="ru-RU" w:bidi="ru-RU"/>
        </w:rPr>
        <w:t>2</w:t>
      </w:r>
      <w:r>
        <w:rPr>
          <w:color w:val="000000"/>
          <w:spacing w:val="0"/>
          <w:w w:val="100"/>
          <w:position w:val="0"/>
          <w:shd w:val="clear" w:color="auto" w:fill="auto"/>
          <w:lang w:val="ru-RU" w:eastAsia="ru-RU" w:bidi="ru-RU"/>
        </w:rPr>
        <w:t>) и энергией Е(рис. 8.1.1, В).</w:t>
      </w:r>
    </w:p>
    <w:p>
      <w:pPr>
        <w:pStyle w:val="Style11"/>
        <w:keepNext w:val="0"/>
        <w:keepLines w:val="0"/>
        <w:widowControl w:val="0"/>
        <w:shd w:val="clear" w:color="auto" w:fill="auto"/>
        <w:bidi w:val="0"/>
        <w:spacing w:before="0" w:after="480"/>
        <w:ind w:left="0" w:right="0"/>
        <w:jc w:val="both"/>
      </w:pPr>
      <w:r>
        <w:rPr>
          <w:color w:val="000000"/>
          <w:spacing w:val="0"/>
          <w:w w:val="100"/>
          <w:position w:val="0"/>
          <w:shd w:val="clear" w:color="auto" w:fill="auto"/>
          <w:lang w:val="ru-RU" w:eastAsia="ru-RU" w:bidi="ru-RU"/>
        </w:rPr>
        <w:t>Так как пучок расходящийся, то создаваемое им в среде дозовое распределение зависит от расстояния до поверхно</w:t>
        <w:softHyphen/>
        <w:t>сти фантома (или пациента), площади поперечного сечения пучка и расстояний точки расчета от поверхности фантома и от оси КТЛ. Ядро КТЛ определяется как доля от испуска</w:t>
        <w:softHyphen/>
        <w:t>емой источником в пределах телесного угла КТЛ энергии фотонов, которая поглощается в единице объема вблизи произвольной точки г.</w:t>
      </w:r>
    </w:p>
    <w:p>
      <w:pPr>
        <w:pStyle w:val="Style57"/>
        <w:keepNext w:val="0"/>
        <w:keepLines w:val="0"/>
        <w:widowControl w:val="0"/>
        <w:numPr>
          <w:ilvl w:val="1"/>
          <w:numId w:val="55"/>
        </w:numPr>
        <w:shd w:val="clear" w:color="auto" w:fill="auto"/>
        <w:tabs>
          <w:tab w:pos="524" w:val="left"/>
        </w:tabs>
        <w:bidi w:val="0"/>
        <w:spacing w:before="0" w:line="240" w:lineRule="auto"/>
        <w:ind w:left="0" w:right="0" w:firstLine="0"/>
        <w:jc w:val="both"/>
      </w:pPr>
      <w:r>
        <w:rPr>
          <w:color w:val="000000"/>
          <w:spacing w:val="0"/>
          <w:w w:val="100"/>
          <w:position w:val="0"/>
          <w:shd w:val="clear" w:color="auto" w:fill="auto"/>
          <w:lang w:val="ru-RU" w:eastAsia="ru-RU" w:bidi="ru-RU"/>
        </w:rPr>
        <w:t>Основные приближения модельных алгоритмов</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Модельные алгоритмы основываются на использовании понятий ядер элементарных источников, описывающих распределение поглощенной энергии в единице объема среды. Для воды это распределение совпадает с дозовым </w:t>
      </w:r>
      <w:r>
        <w:rPr>
          <w:color w:val="000000"/>
          <w:spacing w:val="0"/>
          <w:w w:val="100"/>
          <w:position w:val="0"/>
          <w:shd w:val="clear" w:color="auto" w:fill="auto"/>
          <w:lang w:val="ru-RU" w:eastAsia="ru-RU" w:bidi="ru-RU"/>
        </w:rPr>
        <w:t>распределением, поэтому для краткости будем в этом слу</w:t>
        <w:softHyphen/>
        <w:t>чае называть их дозовыми ядрами. Отметим следующие упрощающие расчет допущения, которые принимаются в модельных методах расчета относительно дозовых ядер:</w:t>
      </w:r>
    </w:p>
    <w:p>
      <w:pPr>
        <w:pStyle w:val="Style11"/>
        <w:keepNext w:val="0"/>
        <w:keepLines w:val="0"/>
        <w:widowControl w:val="0"/>
        <w:numPr>
          <w:ilvl w:val="0"/>
          <w:numId w:val="57"/>
        </w:numPr>
        <w:shd w:val="clear" w:color="auto" w:fill="auto"/>
        <w:tabs>
          <w:tab w:pos="601" w:val="left"/>
        </w:tabs>
        <w:bidi w:val="0"/>
        <w:spacing w:before="0" w:after="0"/>
        <w:ind w:left="0" w:right="0" w:firstLine="320"/>
        <w:jc w:val="both"/>
      </w:pPr>
      <w:r>
        <w:rPr>
          <w:color w:val="000000"/>
          <w:spacing w:val="0"/>
          <w:w w:val="100"/>
          <w:position w:val="0"/>
          <w:shd w:val="clear" w:color="auto" w:fill="auto"/>
          <w:lang w:val="ru-RU" w:eastAsia="ru-RU" w:bidi="ru-RU"/>
        </w:rPr>
        <w:t>В первую очередь постулируется пространственная инвариантность дозовых ядер. Однако вблизи границы тела пациента это не выполняется.</w:t>
      </w:r>
    </w:p>
    <w:p>
      <w:pPr>
        <w:pStyle w:val="Style11"/>
        <w:keepNext w:val="0"/>
        <w:keepLines w:val="0"/>
        <w:widowControl w:val="0"/>
        <w:numPr>
          <w:ilvl w:val="0"/>
          <w:numId w:val="57"/>
        </w:numPr>
        <w:shd w:val="clear" w:color="auto" w:fill="auto"/>
        <w:tabs>
          <w:tab w:pos="596" w:val="left"/>
        </w:tabs>
        <w:bidi w:val="0"/>
        <w:spacing w:before="0" w:after="0"/>
        <w:ind w:left="0" w:right="0" w:firstLine="320"/>
        <w:jc w:val="both"/>
      </w:pPr>
      <w:r>
        <w:rPr>
          <w:color w:val="000000"/>
          <w:spacing w:val="0"/>
          <w:w w:val="100"/>
          <w:position w:val="0"/>
          <w:shd w:val="clear" w:color="auto" w:fill="auto"/>
          <w:lang w:val="ru-RU" w:eastAsia="ru-RU" w:bidi="ru-RU"/>
        </w:rPr>
        <w:t>Принимается, что дозовые ядра не зависят от направле</w:t>
        <w:softHyphen/>
        <w:t>ния падения излучения на фантом или пациента. Считается, что излучение падает нормально на поверхность, тогда как на самом деле пучки являются расходящимися.</w:t>
      </w:r>
    </w:p>
    <w:p>
      <w:pPr>
        <w:pStyle w:val="Style11"/>
        <w:keepNext w:val="0"/>
        <w:keepLines w:val="0"/>
        <w:widowControl w:val="0"/>
        <w:numPr>
          <w:ilvl w:val="0"/>
          <w:numId w:val="57"/>
        </w:numPr>
        <w:shd w:val="clear" w:color="auto" w:fill="auto"/>
        <w:tabs>
          <w:tab w:pos="606" w:val="left"/>
        </w:tabs>
        <w:bidi w:val="0"/>
        <w:spacing w:before="0" w:after="0"/>
        <w:ind w:left="0" w:right="0" w:firstLine="320"/>
        <w:jc w:val="both"/>
      </w:pPr>
      <w:r>
        <w:rPr>
          <w:color w:val="000000"/>
          <w:spacing w:val="0"/>
          <w:w w:val="100"/>
          <w:position w:val="0"/>
          <w:shd w:val="clear" w:color="auto" w:fill="auto"/>
          <w:lang w:val="ru-RU" w:eastAsia="ru-RU" w:bidi="ru-RU"/>
        </w:rPr>
        <w:t>Для убыстрения расчетов обычно используются ядра, усредненные по спектру падающего излучения. В то же время энергетический спектр не одинаков на разных расстояниях от оси пучка и на разных глубинах в фантоме.</w:t>
      </w:r>
    </w:p>
    <w:p>
      <w:pPr>
        <w:pStyle w:val="Style11"/>
        <w:keepNext w:val="0"/>
        <w:keepLines w:val="0"/>
        <w:widowControl w:val="0"/>
        <w:numPr>
          <w:ilvl w:val="0"/>
          <w:numId w:val="57"/>
        </w:numPr>
        <w:shd w:val="clear" w:color="auto" w:fill="auto"/>
        <w:tabs>
          <w:tab w:pos="601" w:val="left"/>
        </w:tabs>
        <w:bidi w:val="0"/>
        <w:spacing w:before="0" w:after="0"/>
        <w:ind w:left="0" w:right="0" w:firstLine="320"/>
        <w:jc w:val="both"/>
      </w:pPr>
      <w:r>
        <w:rPr>
          <w:color w:val="000000"/>
          <w:spacing w:val="0"/>
          <w:w w:val="100"/>
          <w:position w:val="0"/>
          <w:shd w:val="clear" w:color="auto" w:fill="auto"/>
          <w:lang w:val="ru-RU" w:eastAsia="ru-RU" w:bidi="ru-RU"/>
        </w:rPr>
        <w:t>Практически во всех коммерческих системах пла</w:t>
        <w:softHyphen/>
        <w:t>нирования не учитывается зависимость дозовых ядер от атомного номера среды и используются данные для воды.</w:t>
      </w:r>
    </w:p>
    <w:p>
      <w:pPr>
        <w:pStyle w:val="Style11"/>
        <w:keepNext w:val="0"/>
        <w:keepLines w:val="0"/>
        <w:widowControl w:val="0"/>
        <w:shd w:val="clear" w:color="auto" w:fill="auto"/>
        <w:bidi w:val="0"/>
        <w:spacing w:before="0" w:after="0"/>
        <w:ind w:left="0" w:right="0" w:firstLine="320"/>
        <w:jc w:val="both"/>
        <w:sectPr>
          <w:headerReference w:type="default" r:id="rId129"/>
          <w:headerReference w:type="even" r:id="rId130"/>
          <w:footnotePr>
            <w:pos w:val="pageBottom"/>
            <w:numFmt w:val="decimal"/>
            <w:numRestart w:val="continuous"/>
          </w:footnotePr>
          <w:pgSz w:w="8880" w:h="12227"/>
          <w:pgMar w:top="2012" w:right="1509" w:bottom="1628" w:left="1516" w:header="0" w:footer="3" w:gutter="0"/>
          <w:pgNumType w:start="80"/>
          <w:cols w:space="720"/>
          <w:noEndnote/>
          <w:rtlGutter w:val="0"/>
          <w:docGrid w:linePitch="360"/>
        </w:sectPr>
      </w:pPr>
      <w:r>
        <w:rPr>
          <w:color w:val="000000"/>
          <w:spacing w:val="0"/>
          <w:w w:val="100"/>
          <w:position w:val="0"/>
          <w:shd w:val="clear" w:color="auto" w:fill="auto"/>
          <w:lang w:val="ru-RU" w:eastAsia="ru-RU" w:bidi="ru-RU"/>
        </w:rPr>
        <w:t>Эти приближения, естественно, сказываются на точности расчета доз с помощью модельных алгоритмов. Для умень</w:t>
        <w:softHyphen/>
        <w:t>шения возникающей погрешности в алгоритмы вводятся различные поправочные факторы, которые часто основаны на использовании экспериментальных данных.</w:t>
      </w:r>
    </w:p>
    <w:p>
      <w:pPr>
        <w:pStyle w:val="Style50"/>
        <w:keepNext/>
        <w:keepLines/>
        <w:widowControl w:val="0"/>
        <w:shd w:val="clear" w:color="auto" w:fill="auto"/>
        <w:bidi w:val="0"/>
        <w:spacing w:before="0" w:after="120" w:line="240" w:lineRule="auto"/>
        <w:ind w:left="0" w:right="0" w:firstLine="0"/>
        <w:jc w:val="both"/>
      </w:pPr>
      <w:r>
        <w:rPr>
          <w:color w:val="000000"/>
          <w:spacing w:val="0"/>
          <w:w w:val="100"/>
          <w:position w:val="0"/>
          <w:shd w:val="clear" w:color="auto" w:fill="auto"/>
          <w:lang w:val="ru-RU" w:eastAsia="ru-RU" w:bidi="ru-RU"/>
        </w:rPr>
        <w:t>Глава 9.</w:t>
      </w:r>
    </w:p>
    <w:p>
      <w:pPr>
        <w:pStyle w:val="Style17"/>
        <w:keepNext/>
        <w:keepLines/>
        <w:widowControl w:val="0"/>
        <w:shd w:val="clear" w:color="auto" w:fill="auto"/>
        <w:bidi w:val="0"/>
        <w:spacing w:before="0" w:after="1100" w:line="226" w:lineRule="auto"/>
        <w:ind w:left="0" w:right="0" w:firstLine="0"/>
        <w:jc w:val="left"/>
      </w:pPr>
      <w:bookmarkStart w:id="25" w:name="bookmark25"/>
      <w:r>
        <w:rPr>
          <w:color w:val="000000"/>
          <w:spacing w:val="0"/>
          <w:w w:val="100"/>
          <w:position w:val="0"/>
          <w:shd w:val="clear" w:color="auto" w:fill="auto"/>
          <w:lang w:val="ru-RU" w:eastAsia="ru-RU" w:bidi="ru-RU"/>
        </w:rPr>
        <w:t>Дозиметрические параметры оценки планов облучения</w:t>
      </w:r>
      <w:bookmarkEnd w:id="25"/>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Использование высоких разовых доз приводит к умень</w:t>
        <w:softHyphen/>
        <w:t>шению терапевтического интервала между опухолевыми и нормальными тканями. В связи с этим, при стереотаксиче</w:t>
        <w:softHyphen/>
        <w:t>ской радиохирургии предъявляются повышенные требования к конформности подведения дозы и снижению нагрузки на здоровые ткани. Медицинские физики разработали большое количество клинических и физических методик, позволяющих добиться максимального геометрического совпадения объёма, получающего предписанную изодозу, и объема опухоли, очерченному на изображениях магнит</w:t>
        <w:softHyphen/>
        <w:t>но-резонансной томографии (МРТ) или компьютерной томографии (КТ).</w:t>
      </w:r>
    </w:p>
    <w:p>
      <w:pPr>
        <w:pStyle w:val="Style11"/>
        <w:keepNext w:val="0"/>
        <w:keepLines w:val="0"/>
        <w:widowControl w:val="0"/>
        <w:shd w:val="clear" w:color="auto" w:fill="auto"/>
        <w:bidi w:val="0"/>
        <w:spacing w:before="0" w:after="120"/>
        <w:ind w:left="0" w:right="0"/>
        <w:jc w:val="both"/>
      </w:pPr>
      <w:r>
        <w:rPr>
          <w:b/>
          <w:bCs/>
          <w:color w:val="000000"/>
          <w:spacing w:val="0"/>
          <w:w w:val="100"/>
          <w:position w:val="0"/>
          <w:shd w:val="clear" w:color="auto" w:fill="auto"/>
          <w:lang w:val="ru-RU" w:eastAsia="ru-RU" w:bidi="ru-RU"/>
        </w:rPr>
        <w:t xml:space="preserve">Индекс конформности </w:t>
      </w:r>
      <w:r>
        <w:rPr>
          <w:b/>
          <w:bCs/>
          <w:color w:val="000000"/>
          <w:spacing w:val="0"/>
          <w:w w:val="100"/>
          <w:position w:val="0"/>
          <w:shd w:val="clear" w:color="auto" w:fill="auto"/>
          <w:lang w:val="en-US" w:eastAsia="en-US" w:bidi="en-US"/>
        </w:rPr>
        <w:t xml:space="preserve">RTOG </w:t>
      </w:r>
      <w:r>
        <w:rPr>
          <w:color w:val="000000"/>
          <w:spacing w:val="0"/>
          <w:w w:val="100"/>
          <w:position w:val="0"/>
          <w:shd w:val="clear" w:color="auto" w:fill="auto"/>
          <w:lang w:val="ru-RU" w:eastAsia="ru-RU" w:bidi="ru-RU"/>
        </w:rPr>
        <w:t>был предложен в 1993 году и равен отношению о&amp;ьёма тканей, получающих пред</w:t>
        <w:softHyphen/>
        <w:t xml:space="preserve">писанную изодозу </w:t>
      </w:r>
      <w:r>
        <w:rPr>
          <w:color w:val="000000"/>
          <w:spacing w:val="0"/>
          <w:w w:val="100"/>
          <w:position w:val="0"/>
          <w:shd w:val="clear" w:color="auto" w:fill="auto"/>
          <w:lang w:val="en-US" w:eastAsia="en-US" w:bidi="en-US"/>
        </w:rPr>
        <w:t xml:space="preserve">(PIV), </w:t>
      </w:r>
      <w:r>
        <w:rPr>
          <w:color w:val="000000"/>
          <w:spacing w:val="0"/>
          <w:w w:val="100"/>
          <w:position w:val="0"/>
          <w:shd w:val="clear" w:color="auto" w:fill="auto"/>
          <w:lang w:val="ru-RU" w:eastAsia="ru-RU" w:bidi="ru-RU"/>
        </w:rPr>
        <w:t xml:space="preserve">к объёму опухоли </w:t>
      </w:r>
      <w:r>
        <w:rPr>
          <w:color w:val="000000"/>
          <w:spacing w:val="0"/>
          <w:w w:val="100"/>
          <w:position w:val="0"/>
          <w:shd w:val="clear" w:color="auto" w:fill="auto"/>
          <w:lang w:val="en-US" w:eastAsia="en-US" w:bidi="en-US"/>
        </w:rPr>
        <w:t xml:space="preserve">(TV) </w:t>
      </w:r>
      <w:r>
        <w:rPr>
          <w:color w:val="000000"/>
          <w:spacing w:val="0"/>
          <w:w w:val="100"/>
          <w:position w:val="0"/>
          <w:shd w:val="clear" w:color="auto" w:fill="auto"/>
          <w:lang w:val="ru-RU" w:eastAsia="ru-RU" w:bidi="ru-RU"/>
        </w:rPr>
        <w:t>(рис.9.1):</w:t>
      </w:r>
    </w:p>
    <w:p>
      <w:pPr>
        <w:pStyle w:val="Style11"/>
        <w:keepNext w:val="0"/>
        <w:keepLines w:val="0"/>
        <w:widowControl w:val="0"/>
        <w:shd w:val="clear" w:color="auto" w:fill="auto"/>
        <w:bidi w:val="0"/>
        <w:spacing w:before="0" w:after="0" w:line="240" w:lineRule="auto"/>
        <w:ind w:left="0" w:right="0" w:firstLine="0"/>
        <w:jc w:val="center"/>
      </w:pPr>
      <w:r>
        <w:rPr>
          <w:i/>
          <w:iCs/>
          <w:color w:val="000000"/>
          <w:spacing w:val="0"/>
          <w:w w:val="100"/>
          <w:position w:val="0"/>
          <w:shd w:val="clear" w:color="auto" w:fill="auto"/>
          <w:lang w:val="en-US" w:eastAsia="en-US" w:bidi="en-US"/>
        </w:rPr>
        <w:t>PIV</w:t>
      </w:r>
    </w:p>
    <w:p>
      <w:pPr>
        <w:pStyle w:val="Style11"/>
        <w:keepNext w:val="0"/>
        <w:keepLines w:val="0"/>
        <w:widowControl w:val="0"/>
        <w:shd w:val="clear" w:color="auto" w:fill="auto"/>
        <w:tabs>
          <w:tab w:leader="hyphen" w:pos="1502" w:val="left"/>
        </w:tabs>
        <w:bidi w:val="0"/>
        <w:spacing w:before="0" w:after="0" w:line="180" w:lineRule="auto"/>
        <w:ind w:left="0" w:right="0" w:firstLine="0"/>
        <w:jc w:val="center"/>
      </w:pPr>
      <w:r>
        <w:rPr>
          <w:i/>
          <w:iCs/>
          <w:color w:val="000000"/>
          <w:spacing w:val="0"/>
          <w:w w:val="100"/>
          <w:position w:val="0"/>
          <w:shd w:val="clear" w:color="auto" w:fill="auto"/>
          <w:lang w:val="en-US" w:eastAsia="en-US" w:bidi="en-US"/>
        </w:rPr>
        <w:t>CI RTOG =</w:t>
      </w:r>
      <w:r>
        <w:rPr>
          <w:i/>
          <w:iCs/>
          <w:color w:val="000000"/>
          <w:spacing w:val="0"/>
          <w:w w:val="100"/>
          <w:position w:val="0"/>
          <w:shd w:val="clear" w:color="auto" w:fill="auto"/>
          <w:lang w:val="ru-RU" w:eastAsia="ru-RU" w:bidi="ru-RU"/>
        </w:rPr>
        <w:tab/>
      </w:r>
      <w:r>
        <w:rPr>
          <w:color w:val="000000"/>
          <w:spacing w:val="0"/>
          <w:w w:val="100"/>
          <w:position w:val="0"/>
          <w:shd w:val="clear" w:color="auto" w:fill="auto"/>
          <w:lang w:val="ru-RU" w:eastAsia="ru-RU" w:bidi="ru-RU"/>
        </w:rPr>
        <w:t>(9.1)</w:t>
      </w:r>
    </w:p>
    <w:p>
      <w:pPr>
        <w:pStyle w:val="Style11"/>
        <w:keepNext w:val="0"/>
        <w:keepLines w:val="0"/>
        <w:widowControl w:val="0"/>
        <w:shd w:val="clear" w:color="auto" w:fill="auto"/>
        <w:bidi w:val="0"/>
        <w:spacing w:before="0" w:after="120" w:line="180" w:lineRule="auto"/>
        <w:ind w:left="0" w:right="0" w:firstLine="0"/>
        <w:jc w:val="center"/>
      </w:pPr>
      <w:r>
        <w:rPr>
          <w:i/>
          <w:iCs/>
          <w:color w:val="000000"/>
          <w:spacing w:val="0"/>
          <w:w w:val="100"/>
          <w:position w:val="0"/>
          <w:shd w:val="clear" w:color="auto" w:fill="auto"/>
          <w:lang w:val="en-US" w:eastAsia="en-US" w:bidi="en-US"/>
        </w:rPr>
        <w:t>TV</w:t>
      </w:r>
    </w:p>
    <w:p>
      <w:pPr>
        <w:pStyle w:val="Style11"/>
        <w:keepNext w:val="0"/>
        <w:keepLines w:val="0"/>
        <w:widowControl w:val="0"/>
        <w:shd w:val="clear" w:color="auto" w:fill="auto"/>
        <w:bidi w:val="0"/>
        <w:spacing w:before="0" w:after="0" w:line="266" w:lineRule="auto"/>
        <w:ind w:left="0" w:right="0"/>
        <w:jc w:val="both"/>
      </w:pPr>
      <w:r>
        <w:rPr>
          <w:color w:val="000000"/>
          <w:spacing w:val="0"/>
          <w:w w:val="100"/>
          <w:position w:val="0"/>
          <w:shd w:val="clear" w:color="auto" w:fill="auto"/>
          <w:lang w:val="ru-RU" w:eastAsia="ru-RU" w:bidi="ru-RU"/>
        </w:rPr>
        <w:t>Если индекс больше 1, то предписанная изо-доза включает больше здоровых тканей, чем объём самой опухоли. Если же индекс меньше 1, то это свиде</w:t>
        <w:softHyphen/>
        <w:t xml:space="preserve">тельствует о недостаточном облучении </w:t>
      </w:r>
      <w:r>
        <w:rPr>
          <w:color w:val="000000"/>
          <w:spacing w:val="0"/>
          <w:w w:val="100"/>
          <w:position w:val="0"/>
          <w:shd w:val="clear" w:color="auto" w:fill="auto"/>
          <w:lang w:val="en-US" w:eastAsia="en-US" w:bidi="en-US"/>
        </w:rPr>
        <w:t>TV.</w:t>
      </w:r>
    </w:p>
    <w:p>
      <w:pPr>
        <w:pStyle w:val="Style11"/>
        <w:keepNext w:val="0"/>
        <w:keepLines w:val="0"/>
        <w:widowControl w:val="0"/>
        <w:shd w:val="clear" w:color="auto" w:fill="auto"/>
        <w:bidi w:val="0"/>
        <w:spacing w:before="0" w:after="0" w:line="266" w:lineRule="auto"/>
        <w:ind w:left="0" w:right="0" w:firstLine="0"/>
        <w:jc w:val="left"/>
        <w:sectPr>
          <w:headerReference w:type="default" r:id="rId131"/>
          <w:headerReference w:type="even" r:id="rId132"/>
          <w:footnotePr>
            <w:pos w:val="pageBottom"/>
            <w:numFmt w:val="decimal"/>
            <w:numRestart w:val="continuous"/>
          </w:footnotePr>
          <w:pgSz w:w="8880" w:h="12227"/>
          <w:pgMar w:top="2012" w:right="1535" w:bottom="1378" w:left="1493" w:header="1584" w:footer="950" w:gutter="0"/>
          <w:pgNumType w:start="88"/>
          <w:cols w:space="720"/>
          <w:noEndnote/>
          <w:rtlGutter w:val="0"/>
          <w:docGrid w:linePitch="360"/>
        </w:sectPr>
      </w:pPr>
      <w:r>
        <w:rPr>
          <w:color w:val="000000"/>
          <w:spacing w:val="0"/>
          <w:w w:val="100"/>
          <w:position w:val="0"/>
          <w:shd w:val="clear" w:color="auto" w:fill="auto"/>
          <w:lang w:val="ru-RU" w:eastAsia="ru-RU" w:bidi="ru-RU"/>
        </w:rPr>
        <w:t xml:space="preserve">В соответствии со стандартами </w:t>
      </w:r>
      <w:r>
        <w:rPr>
          <w:color w:val="000000"/>
          <w:spacing w:val="0"/>
          <w:w w:val="100"/>
          <w:position w:val="0"/>
          <w:shd w:val="clear" w:color="auto" w:fill="auto"/>
          <w:lang w:val="en-US" w:eastAsia="en-US" w:bidi="en-US"/>
        </w:rPr>
        <w:t xml:space="preserve">RTOG </w:t>
      </w:r>
      <w:r>
        <w:rPr>
          <w:color w:val="000000"/>
          <w:spacing w:val="0"/>
          <w:w w:val="100"/>
          <w:position w:val="0"/>
          <w:shd w:val="clear" w:color="auto" w:fill="auto"/>
          <w:lang w:val="ru-RU" w:eastAsia="ru-RU" w:bidi="ru-RU"/>
        </w:rPr>
        <w:t xml:space="preserve">план лечения является приемлемым, если </w:t>
      </w:r>
      <w:r>
        <w:rPr>
          <w:color w:val="000000"/>
          <w:spacing w:val="0"/>
          <w:w w:val="100"/>
          <w:position w:val="0"/>
          <w:shd w:val="clear" w:color="auto" w:fill="auto"/>
          <w:lang w:val="en-US" w:eastAsia="en-US" w:bidi="en-US"/>
        </w:rPr>
        <w:t xml:space="preserve">CI RTOG </w:t>
      </w:r>
      <w:r>
        <w:rPr>
          <w:color w:val="000000"/>
          <w:spacing w:val="0"/>
          <w:w w:val="100"/>
          <w:position w:val="0"/>
          <w:shd w:val="clear" w:color="auto" w:fill="auto"/>
          <w:lang w:val="ru-RU" w:eastAsia="ru-RU" w:bidi="ru-RU"/>
        </w:rPr>
        <w:t>находится в пределах от 1 до 2. Индекс кон</w:t>
        <w:softHyphen/>
      </w:r>
    </w:p>
    <w:p>
      <w:pPr>
        <w:pStyle w:val="Style11"/>
        <w:keepNext w:val="0"/>
        <w:keepLines w:val="0"/>
        <w:widowControl w:val="0"/>
        <w:shd w:val="clear" w:color="auto" w:fill="auto"/>
        <w:bidi w:val="0"/>
        <w:spacing w:before="0" w:after="0" w:line="266" w:lineRule="auto"/>
        <w:ind w:left="0" w:right="0" w:firstLine="0"/>
        <w:jc w:val="left"/>
      </w:pPr>
      <w:r>
        <w:rPr>
          <w:color w:val="000000"/>
          <w:spacing w:val="0"/>
          <w:w w:val="100"/>
          <w:position w:val="0"/>
          <w:shd w:val="clear" w:color="auto" w:fill="auto"/>
          <w:lang w:val="ru-RU" w:eastAsia="ru-RU" w:bidi="ru-RU"/>
        </w:rPr>
        <w:t xml:space="preserve">формности между 2 и 2,5, а также 0,9 и 1 считается ещё допустимым, однако </w:t>
      </w:r>
      <w:r>
        <w:rPr>
          <w:color w:val="000000"/>
          <w:spacing w:val="0"/>
          <w:w w:val="100"/>
          <w:position w:val="0"/>
          <w:shd w:val="clear" w:color="auto" w:fill="auto"/>
          <w:lang w:val="en-US" w:eastAsia="en-US" w:bidi="en-US"/>
        </w:rPr>
        <w:t xml:space="preserve">CI RTOG </w:t>
      </w:r>
      <w:r>
        <w:rPr>
          <w:color w:val="000000"/>
          <w:spacing w:val="0"/>
          <w:w w:val="100"/>
          <w:position w:val="0"/>
          <w:shd w:val="clear" w:color="auto" w:fill="auto"/>
          <w:lang w:val="ru-RU" w:eastAsia="ru-RU" w:bidi="ru-RU"/>
        </w:rPr>
        <w:t>меньше 0,9 и больше, чем 2,5, является грубым нарушением.</w:t>
      </w:r>
    </w:p>
    <w:p>
      <w:pPr>
        <w:pStyle w:val="Style11"/>
        <w:keepNext w:val="0"/>
        <w:keepLines w:val="0"/>
        <w:widowControl w:val="0"/>
        <w:shd w:val="clear" w:color="auto" w:fill="auto"/>
        <w:bidi w:val="0"/>
        <w:spacing w:before="0" w:after="0"/>
        <w:ind w:left="0" w:right="0" w:firstLine="320"/>
        <w:jc w:val="both"/>
      </w:pPr>
      <w:r>
        <w:drawing>
          <wp:anchor distT="0" distB="0" distL="0" distR="0" simplePos="0" relativeHeight="62914732" behindDoc="1" locked="0" layoutInCell="1" allowOverlap="1">
            <wp:simplePos x="0" y="0"/>
            <wp:positionH relativeFrom="margin">
              <wp:posOffset>96520</wp:posOffset>
            </wp:positionH>
            <wp:positionV relativeFrom="margin">
              <wp:posOffset>2670175</wp:posOffset>
            </wp:positionV>
            <wp:extent cx="3498850" cy="2316480"/>
            <wp:wrapNone/>
            <wp:docPr id="208" name="Shape 208"/>
            <a:graphic xmlns:a="http://schemas.openxmlformats.org/drawingml/2006/main">
              <a:graphicData uri="http://schemas.openxmlformats.org/drawingml/2006/picture">
                <pic:pic xmlns:pic="http://schemas.openxmlformats.org/drawingml/2006/picture">
                  <pic:nvPicPr>
                    <pic:cNvPr id="209" name="Picture box 209"/>
                    <pic:cNvPicPr/>
                  </pic:nvPicPr>
                  <pic:blipFill>
                    <a:blip r:embed="rId133"/>
                    <a:stretch/>
                  </pic:blipFill>
                  <pic:spPr>
                    <a:xfrm>
                      <a:ext cx="3498850" cy="2316480"/>
                    </a:xfrm>
                    <a:prstGeom prst="rect"/>
                  </pic:spPr>
                </pic:pic>
              </a:graphicData>
            </a:graphic>
          </wp:anchor>
        </w:drawing>
      </w:r>
      <w:r>
        <w:rPr>
          <w:color w:val="000000"/>
          <w:spacing w:val="0"/>
          <w:w w:val="100"/>
          <w:position w:val="0"/>
          <w:shd w:val="clear" w:color="auto" w:fill="auto"/>
          <w:lang w:val="ru-RU" w:eastAsia="ru-RU" w:bidi="ru-RU"/>
        </w:rPr>
        <w:t>Однако исследователи скоро обнаружили, что это опре</w:t>
        <w:softHyphen/>
        <w:t xml:space="preserve">деление не принимает во внимание уровень перекрывания (пространственное взаимодействие) этих двух объемов. Например, два идентичных объема </w:t>
      </w:r>
      <w:r>
        <w:rPr>
          <w:color w:val="000000"/>
          <w:spacing w:val="0"/>
          <w:w w:val="100"/>
          <w:position w:val="0"/>
          <w:shd w:val="clear" w:color="auto" w:fill="auto"/>
          <w:lang w:val="en-US" w:eastAsia="en-US" w:bidi="en-US"/>
        </w:rPr>
        <w:t xml:space="preserve">(PIV, TV), </w:t>
      </w:r>
      <w:r>
        <w:rPr>
          <w:color w:val="000000"/>
          <w:spacing w:val="0"/>
          <w:w w:val="100"/>
          <w:position w:val="0"/>
          <w:shd w:val="clear" w:color="auto" w:fill="auto"/>
          <w:lang w:val="ru-RU" w:eastAsia="ru-RU" w:bidi="ru-RU"/>
        </w:rPr>
        <w:t xml:space="preserve">которые не пересекаются друг с другом вообще (т.е. цель полностью пропущена), дадут значение </w:t>
      </w:r>
      <w:r>
        <w:rPr>
          <w:color w:val="000000"/>
          <w:spacing w:val="0"/>
          <w:w w:val="100"/>
          <w:position w:val="0"/>
          <w:shd w:val="clear" w:color="auto" w:fill="auto"/>
          <w:lang w:val="en-US" w:eastAsia="en-US" w:bidi="en-US"/>
        </w:rPr>
        <w:t xml:space="preserve">CI RTOG </w:t>
      </w:r>
      <w:r>
        <w:rPr>
          <w:color w:val="000000"/>
          <w:spacing w:val="0"/>
          <w:w w:val="100"/>
          <w:position w:val="0"/>
          <w:shd w:val="clear" w:color="auto" w:fill="auto"/>
          <w:lang w:val="ru-RU" w:eastAsia="ru-RU" w:bidi="ru-RU"/>
        </w:rPr>
        <w:t>= 1, т.е. число, обман</w:t>
        <w:softHyphen/>
        <w:t xml:space="preserve">чиво указывающее на превосходную конформность. Стало очевидно, что индекс </w:t>
      </w:r>
      <w:r>
        <w:rPr>
          <w:color w:val="000000"/>
          <w:spacing w:val="0"/>
          <w:w w:val="100"/>
          <w:position w:val="0"/>
          <w:shd w:val="clear" w:color="auto" w:fill="auto"/>
          <w:lang w:val="en-US" w:eastAsia="en-US" w:bidi="en-US"/>
        </w:rPr>
        <w:t xml:space="preserve">CI RTOG </w:t>
      </w:r>
      <w:r>
        <w:rPr>
          <w:color w:val="000000"/>
          <w:spacing w:val="0"/>
          <w:w w:val="100"/>
          <w:position w:val="0"/>
          <w:shd w:val="clear" w:color="auto" w:fill="auto"/>
          <w:lang w:val="ru-RU" w:eastAsia="ru-RU" w:bidi="ru-RU"/>
        </w:rPr>
        <w:t>должен быть дополнен еще одним показателем.</w:t>
      </w:r>
    </w:p>
    <w:p>
      <w:pPr>
        <w:pStyle w:val="Style11"/>
        <w:keepNext w:val="0"/>
        <w:keepLines w:val="0"/>
        <w:widowControl w:val="0"/>
        <w:shd w:val="clear" w:color="auto" w:fill="auto"/>
        <w:bidi w:val="0"/>
        <w:spacing w:before="0" w:after="460"/>
        <w:ind w:left="0" w:right="0" w:firstLine="320"/>
        <w:jc w:val="both"/>
      </w:pPr>
      <w:r>
        <w:rPr>
          <w:b/>
          <w:bCs/>
          <w:color w:val="000000"/>
          <w:spacing w:val="0"/>
          <w:w w:val="100"/>
          <w:position w:val="0"/>
          <w:shd w:val="clear" w:color="auto" w:fill="auto"/>
          <w:lang w:val="ru-RU" w:eastAsia="ru-RU" w:bidi="ru-RU"/>
        </w:rPr>
        <w:t xml:space="preserve">Покрытие (РТС), </w:t>
      </w:r>
      <w:r>
        <w:rPr>
          <w:color w:val="000000"/>
          <w:spacing w:val="0"/>
          <w:w w:val="100"/>
          <w:position w:val="0"/>
          <w:shd w:val="clear" w:color="auto" w:fill="auto"/>
          <w:lang w:val="ru-RU" w:eastAsia="ru-RU" w:bidi="ru-RU"/>
        </w:rPr>
        <w:t xml:space="preserve">по определению, есть отношение объёма опухоли, охватываемого предписанной изодозой </w:t>
      </w:r>
      <w:r>
        <w:rPr>
          <w:color w:val="000000"/>
          <w:spacing w:val="0"/>
          <w:w w:val="100"/>
          <w:position w:val="0"/>
          <w:shd w:val="clear" w:color="auto" w:fill="auto"/>
          <w:lang w:val="en-US" w:eastAsia="en-US" w:bidi="en-US"/>
        </w:rPr>
        <w:t xml:space="preserve">(TVPIV) </w:t>
      </w:r>
      <w:r>
        <w:rPr>
          <w:color w:val="000000"/>
          <w:spacing w:val="0"/>
          <w:w w:val="100"/>
          <w:position w:val="0"/>
          <w:shd w:val="clear" w:color="auto" w:fill="auto"/>
          <w:lang w:val="ru-RU" w:eastAsia="ru-RU" w:bidi="ru-RU"/>
        </w:rPr>
        <w:t xml:space="preserve">(рис.9.1) к </w:t>
      </w:r>
      <w:r>
        <w:rPr>
          <w:color w:val="000000"/>
          <w:spacing w:val="0"/>
          <w:w w:val="100"/>
          <w:position w:val="0"/>
          <w:shd w:val="clear" w:color="auto" w:fill="auto"/>
          <w:lang w:val="en-US" w:eastAsia="en-US" w:bidi="en-US"/>
        </w:rPr>
        <w:t>TV:</w:t>
      </w:r>
    </w:p>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Calibri" w:eastAsia="Calibri" w:hAnsi="Calibri" w:cs="Calibri"/>
          <w:color w:val="80778D"/>
          <w:spacing w:val="0"/>
          <w:w w:val="100"/>
          <w:position w:val="0"/>
          <w:sz w:val="17"/>
          <w:szCs w:val="17"/>
          <w:shd w:val="clear" w:color="auto" w:fill="auto"/>
          <w:lang w:val="en-US" w:eastAsia="en-US" w:bidi="en-US"/>
        </w:rPr>
        <w:t>isodose Vol Receiving</w:t>
      </w:r>
    </w:p>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Calibri" w:eastAsia="Calibri" w:hAnsi="Calibri" w:cs="Calibri"/>
          <w:color w:val="80778D"/>
          <w:spacing w:val="0"/>
          <w:w w:val="100"/>
          <w:position w:val="0"/>
          <w:sz w:val="17"/>
          <w:szCs w:val="17"/>
          <w:shd w:val="clear" w:color="auto" w:fill="auto"/>
          <w:lang w:val="en-US" w:eastAsia="en-US" w:bidi="en-US"/>
        </w:rPr>
        <w:t>Half of Prescription</w:t>
      </w:r>
    </w:p>
    <w:p>
      <w:pPr>
        <w:pStyle w:val="Style2"/>
        <w:keepNext w:val="0"/>
        <w:keepLines w:val="0"/>
        <w:widowControl w:val="0"/>
        <w:shd w:val="clear" w:color="auto" w:fill="auto"/>
        <w:bidi w:val="0"/>
        <w:spacing w:before="0" w:after="400" w:line="240" w:lineRule="auto"/>
        <w:ind w:left="0" w:right="0" w:firstLine="240"/>
        <w:jc w:val="left"/>
        <w:rPr>
          <w:sz w:val="17"/>
          <w:szCs w:val="17"/>
        </w:rPr>
      </w:pPr>
      <w:r>
        <w:rPr>
          <w:rFonts w:ascii="Calibri" w:eastAsia="Calibri" w:hAnsi="Calibri" w:cs="Calibri"/>
          <w:color w:val="80778D"/>
          <w:spacing w:val="0"/>
          <w:w w:val="100"/>
          <w:position w:val="0"/>
          <w:sz w:val="17"/>
          <w:szCs w:val="17"/>
          <w:shd w:val="clear" w:color="auto" w:fill="auto"/>
          <w:lang w:val="en-US" w:eastAsia="en-US" w:bidi="en-US"/>
        </w:rPr>
        <w:t>Dose</w:t>
      </w:r>
    </w:p>
    <w:p>
      <w:pPr>
        <w:pStyle w:val="Style2"/>
        <w:keepNext w:val="0"/>
        <w:keepLines w:val="0"/>
        <w:widowControl w:val="0"/>
        <w:shd w:val="clear" w:color="auto" w:fill="auto"/>
        <w:bidi w:val="0"/>
        <w:spacing w:before="0" w:after="0" w:line="240" w:lineRule="auto"/>
        <w:ind w:left="3580" w:right="0" w:firstLine="0"/>
        <w:jc w:val="left"/>
        <w:rPr>
          <w:sz w:val="17"/>
          <w:szCs w:val="17"/>
        </w:rPr>
      </w:pPr>
      <w:r>
        <w:rPr>
          <w:rFonts w:ascii="Calibri" w:eastAsia="Calibri" w:hAnsi="Calibri" w:cs="Calibri"/>
          <w:color w:val="707D52"/>
          <w:spacing w:val="0"/>
          <w:w w:val="100"/>
          <w:position w:val="0"/>
          <w:sz w:val="17"/>
          <w:szCs w:val="17"/>
          <w:shd w:val="clear" w:color="auto" w:fill="auto"/>
          <w:lang w:val="en-US" w:eastAsia="en-US" w:bidi="en-US"/>
        </w:rPr>
        <w:t>Prescription Isodose</w:t>
      </w:r>
    </w:p>
    <w:p>
      <w:pPr>
        <w:pStyle w:val="Style2"/>
        <w:keepNext w:val="0"/>
        <w:keepLines w:val="0"/>
        <w:widowControl w:val="0"/>
        <w:shd w:val="clear" w:color="auto" w:fill="auto"/>
        <w:bidi w:val="0"/>
        <w:spacing w:before="0" w:after="1040" w:line="223" w:lineRule="auto"/>
        <w:ind w:left="3860" w:right="0" w:firstLine="0"/>
        <w:jc w:val="left"/>
        <w:rPr>
          <w:sz w:val="17"/>
          <w:szCs w:val="17"/>
        </w:rPr>
      </w:pPr>
      <w:r>
        <w:rPr>
          <w:rFonts w:ascii="Calibri" w:eastAsia="Calibri" w:hAnsi="Calibri" w:cs="Calibri"/>
          <w:color w:val="707D52"/>
          <w:spacing w:val="0"/>
          <w:w w:val="100"/>
          <w:position w:val="0"/>
          <w:sz w:val="17"/>
          <w:szCs w:val="17"/>
          <w:shd w:val="clear" w:color="auto" w:fill="auto"/>
          <w:lang w:val="en-US" w:eastAsia="en-US" w:bidi="en-US"/>
        </w:rPr>
        <w:t>VolfPV.V^)</w:t>
      </w:r>
    </w:p>
    <w:p>
      <w:pPr>
        <w:pStyle w:val="Style2"/>
        <w:keepNext w:val="0"/>
        <w:keepLines w:val="0"/>
        <w:widowControl w:val="0"/>
        <w:shd w:val="clear" w:color="auto" w:fill="auto"/>
        <w:bidi w:val="0"/>
        <w:spacing w:before="0" w:after="940" w:line="240" w:lineRule="auto"/>
        <w:ind w:left="1300" w:right="0" w:firstLine="0"/>
        <w:jc w:val="left"/>
        <w:rPr>
          <w:sz w:val="17"/>
          <w:szCs w:val="17"/>
        </w:rPr>
      </w:pPr>
      <w:r>
        <w:rPr>
          <w:rFonts w:ascii="Calibri" w:eastAsia="Calibri" w:hAnsi="Calibri" w:cs="Calibri"/>
          <w:color w:val="A94A4F"/>
          <w:spacing w:val="0"/>
          <w:w w:val="100"/>
          <w:position w:val="0"/>
          <w:sz w:val="17"/>
          <w:szCs w:val="17"/>
          <w:shd w:val="clear" w:color="auto" w:fill="auto"/>
          <w:lang w:val="en-US" w:eastAsia="en-US" w:bidi="en-US"/>
        </w:rPr>
        <w:t>TumorVolume (TV)</w:t>
      </w:r>
    </w:p>
    <w:p>
      <w:pPr>
        <w:pStyle w:val="Style59"/>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w:t>
      </w:r>
      <w:r>
        <w:rPr>
          <w:color w:val="000000"/>
          <w:spacing w:val="0"/>
          <w:w w:val="100"/>
          <w:position w:val="0"/>
          <w:shd w:val="clear" w:color="auto" w:fill="auto"/>
          <w:lang w:val="en-US" w:eastAsia="en-US" w:bidi="en-US"/>
        </w:rPr>
        <w:t xml:space="preserve">9.1. </w:t>
      </w:r>
      <w:r>
        <w:rPr>
          <w:color w:val="000000"/>
          <w:spacing w:val="0"/>
          <w:w w:val="100"/>
          <w:position w:val="0"/>
          <w:shd w:val="clear" w:color="auto" w:fill="auto"/>
          <w:lang w:val="ru-RU" w:eastAsia="ru-RU" w:bidi="ru-RU"/>
        </w:rPr>
        <w:t>Графическое отображение</w:t>
        <w:br/>
        <w:t>дозиметрической номенклатуры</w:t>
      </w:r>
      <w:r>
        <w:br w:type="page"/>
      </w:r>
    </w:p>
    <w:p>
      <w:pPr>
        <w:pStyle w:val="Style11"/>
        <w:keepNext w:val="0"/>
        <w:keepLines w:val="0"/>
        <w:widowControl w:val="0"/>
        <w:shd w:val="clear" w:color="auto" w:fill="auto"/>
        <w:bidi w:val="0"/>
        <w:spacing w:before="0" w:after="0" w:line="240" w:lineRule="auto"/>
        <w:ind w:left="0" w:right="0" w:firstLine="0"/>
        <w:jc w:val="center"/>
      </w:pPr>
      <w:r>
        <w:rPr>
          <w:i/>
          <w:iCs/>
          <w:color w:val="000000"/>
          <w:spacing w:val="0"/>
          <w:w w:val="100"/>
          <w:position w:val="0"/>
          <w:shd w:val="clear" w:color="auto" w:fill="auto"/>
          <w:lang w:val="en-US" w:eastAsia="en-US" w:bidi="en-US"/>
        </w:rPr>
        <w:t>TV</w:t>
      </w:r>
    </w:p>
    <w:p>
      <w:pPr>
        <w:pStyle w:val="Style11"/>
        <w:keepNext w:val="0"/>
        <w:keepLines w:val="0"/>
        <w:widowControl w:val="0"/>
        <w:shd w:val="clear" w:color="auto" w:fill="auto"/>
        <w:tabs>
          <w:tab w:pos="3701" w:val="left"/>
          <w:tab w:pos="4632" w:val="left"/>
        </w:tabs>
        <w:bidi w:val="0"/>
        <w:spacing w:before="0" w:after="60" w:line="180" w:lineRule="auto"/>
        <w:ind w:left="0" w:right="0" w:firstLine="0"/>
        <w:jc w:val="center"/>
      </w:pPr>
      <w:r>
        <w:rPr>
          <w:i/>
          <w:iCs/>
          <w:color w:val="000000"/>
          <w:spacing w:val="0"/>
          <w:w w:val="100"/>
          <w:position w:val="0"/>
          <w:shd w:val="clear" w:color="auto" w:fill="auto"/>
          <w:lang w:val="en-US" w:eastAsia="en-US" w:bidi="en-US"/>
        </w:rPr>
        <w:t>PTC (Percentage Target Covered</w:t>
      </w:r>
      <w:r>
        <w:rPr>
          <w:i/>
          <w:iCs/>
          <w:color w:val="000000"/>
          <w:spacing w:val="0"/>
          <w:w w:val="100"/>
          <w:position w:val="0"/>
          <w:shd w:val="clear" w:color="auto" w:fill="auto"/>
          <w:lang w:val="ru-RU" w:eastAsia="ru-RU" w:bidi="ru-RU"/>
        </w:rPr>
        <w:t>) =</w:t>
        <w:tab/>
      </w:r>
      <w:r>
        <w:rPr>
          <w:color w:val="000000"/>
          <w:spacing w:val="0"/>
          <w:w w:val="100"/>
          <w:position w:val="0"/>
          <w:shd w:val="clear" w:color="auto" w:fill="auto"/>
          <w:lang w:val="ru-RU" w:eastAsia="ru-RU" w:bidi="ru-RU"/>
        </w:rPr>
        <w:t>■ 100%</w:t>
        <w:tab/>
        <w:t>2)</w:t>
      </w:r>
    </w:p>
    <w:p>
      <w:pPr>
        <w:pStyle w:val="Style11"/>
        <w:keepNext w:val="0"/>
        <w:keepLines w:val="0"/>
        <w:widowControl w:val="0"/>
        <w:shd w:val="clear" w:color="auto" w:fill="auto"/>
        <w:bidi w:val="0"/>
        <w:spacing w:before="0" w:after="120"/>
        <w:ind w:left="0" w:right="0"/>
        <w:jc w:val="both"/>
      </w:pPr>
      <w:r>
        <w:rPr>
          <w:color w:val="000000"/>
          <w:spacing w:val="0"/>
          <w:w w:val="100"/>
          <w:position w:val="0"/>
          <w:shd w:val="clear" w:color="auto" w:fill="auto"/>
          <w:lang w:val="ru-RU" w:eastAsia="ru-RU" w:bidi="ru-RU"/>
        </w:rPr>
        <w:t xml:space="preserve">Как альтернатива </w:t>
      </w:r>
      <w:r>
        <w:rPr>
          <w:color w:val="000000"/>
          <w:spacing w:val="0"/>
          <w:w w:val="100"/>
          <w:position w:val="0"/>
          <w:shd w:val="clear" w:color="auto" w:fill="auto"/>
          <w:lang w:val="en-US" w:eastAsia="en-US" w:bidi="en-US"/>
        </w:rPr>
        <w:t xml:space="preserve">CI(RTOG) </w:t>
      </w:r>
      <w:r>
        <w:rPr>
          <w:color w:val="000000"/>
          <w:spacing w:val="0"/>
          <w:w w:val="100"/>
          <w:position w:val="0"/>
          <w:shd w:val="clear" w:color="auto" w:fill="auto"/>
          <w:lang w:val="ru-RU" w:eastAsia="ru-RU" w:bidi="ru-RU"/>
        </w:rPr>
        <w:t>был предложен другой пара</w:t>
        <w:softHyphen/>
        <w:t>метр, позволяющий оценивать качество дозовых распреде</w:t>
        <w:softHyphen/>
        <w:t xml:space="preserve">лений,— модифицированный индекс конформности или, как его чаще называют, просто индекс конформности </w:t>
      </w:r>
      <w:r>
        <w:rPr>
          <w:color w:val="000000"/>
          <w:spacing w:val="0"/>
          <w:w w:val="100"/>
          <w:position w:val="0"/>
          <w:shd w:val="clear" w:color="auto" w:fill="auto"/>
          <w:lang w:val="en-US" w:eastAsia="en-US" w:bidi="en-US"/>
        </w:rPr>
        <w:t>CI:</w:t>
      </w:r>
    </w:p>
    <w:p>
      <w:pPr>
        <w:pStyle w:val="Style55"/>
        <w:keepNext w:val="0"/>
        <w:keepLines w:val="0"/>
        <w:widowControl w:val="0"/>
        <w:shd w:val="clear" w:color="auto" w:fill="auto"/>
        <w:bidi w:val="0"/>
        <w:spacing w:before="0" w:after="0" w:line="386" w:lineRule="auto"/>
        <w:ind w:left="0" w:right="0" w:firstLine="0"/>
        <w:jc w:val="center"/>
        <w:rPr>
          <w:sz w:val="13"/>
          <w:szCs w:val="13"/>
        </w:rPr>
      </w:pPr>
      <w:r>
        <w:rPr>
          <w:i/>
          <w:iCs/>
          <w:color w:val="000000"/>
          <w:spacing w:val="0"/>
          <w:w w:val="100"/>
          <w:position w:val="0"/>
          <w:sz w:val="13"/>
          <w:szCs w:val="13"/>
          <w:shd w:val="clear" w:color="auto" w:fill="auto"/>
          <w:lang w:val="ru-RU" w:eastAsia="ru-RU" w:bidi="ru-RU"/>
        </w:rPr>
        <w:t xml:space="preserve">_ </w:t>
      </w:r>
      <w:r>
        <w:rPr>
          <w:i/>
          <w:iCs/>
          <w:color w:val="000000"/>
          <w:spacing w:val="0"/>
          <w:w w:val="100"/>
          <w:position w:val="0"/>
          <w:sz w:val="13"/>
          <w:szCs w:val="13"/>
          <w:shd w:val="clear" w:color="auto" w:fill="auto"/>
          <w:vertAlign w:val="superscript"/>
          <w:lang w:val="en-US" w:eastAsia="en-US" w:bidi="en-US"/>
        </w:rPr>
        <w:t>PIV</w:t>
        <w:br/>
        <w:t>c,=</w:t>
      </w:r>
      <w:r>
        <w:rPr>
          <w:i/>
          <w:iCs/>
          <w:color w:val="000000"/>
          <w:spacing w:val="0"/>
          <w:w w:val="100"/>
          <w:position w:val="0"/>
          <w:sz w:val="13"/>
          <w:szCs w:val="13"/>
          <w:shd w:val="clear" w:color="auto" w:fill="auto"/>
          <w:lang w:val="en-US" w:eastAsia="en-US" w:bidi="en-US"/>
        </w:rPr>
        <w:t xml:space="preserve">w~ </w:t>
      </w:r>
      <w:r>
        <w:rPr>
          <w:i/>
          <w:iCs/>
          <w:color w:val="000000"/>
          <w:spacing w:val="0"/>
          <w:w w:val="100"/>
          <w:position w:val="0"/>
          <w:sz w:val="13"/>
          <w:szCs w:val="13"/>
          <w:shd w:val="clear" w:color="auto" w:fill="auto"/>
          <w:lang w:val="ru-RU" w:eastAsia="ru-RU" w:bidi="ru-RU"/>
        </w:rPr>
        <w:t>&lt;</w:t>
      </w:r>
      <w:r>
        <w:rPr>
          <w:i/>
          <w:iCs/>
          <w:color w:val="000000"/>
          <w:spacing w:val="0"/>
          <w:w w:val="100"/>
          <w:position w:val="0"/>
          <w:sz w:val="13"/>
          <w:szCs w:val="13"/>
          <w:shd w:val="clear" w:color="auto" w:fill="auto"/>
          <w:vertAlign w:val="superscript"/>
          <w:lang w:val="ru-RU" w:eastAsia="ru-RU" w:bidi="ru-RU"/>
        </w:rPr>
        <w:t>9</w:t>
      </w:r>
      <w:r>
        <w:rPr>
          <w:i/>
          <w:iCs/>
          <w:color w:val="000000"/>
          <w:spacing w:val="0"/>
          <w:w w:val="100"/>
          <w:position w:val="0"/>
          <w:sz w:val="13"/>
          <w:szCs w:val="13"/>
          <w:shd w:val="clear" w:color="auto" w:fill="auto"/>
          <w:lang w:val="ru-RU" w:eastAsia="ru-RU" w:bidi="ru-RU"/>
        </w:rPr>
        <w:t>-</w:t>
      </w:r>
      <w:r>
        <w:rPr>
          <w:i/>
          <w:iCs/>
          <w:color w:val="000000"/>
          <w:spacing w:val="0"/>
          <w:w w:val="100"/>
          <w:position w:val="0"/>
          <w:sz w:val="13"/>
          <w:szCs w:val="13"/>
          <w:shd w:val="clear" w:color="auto" w:fill="auto"/>
          <w:vertAlign w:val="superscript"/>
          <w:lang w:val="ru-RU" w:eastAsia="ru-RU" w:bidi="ru-RU"/>
        </w:rPr>
        <w:t>5</w:t>
      </w:r>
      <w:r>
        <w:rPr>
          <w:i/>
          <w:iCs/>
          <w:color w:val="000000"/>
          <w:spacing w:val="0"/>
          <w:w w:val="100"/>
          <w:position w:val="0"/>
          <w:sz w:val="13"/>
          <w:szCs w:val="13"/>
          <w:shd w:val="clear" w:color="auto" w:fill="auto"/>
          <w:lang w:val="ru-RU" w:eastAsia="ru-RU" w:bidi="ru-RU"/>
        </w:rPr>
        <w:t>&gt;</w:t>
      </w:r>
    </w:p>
    <w:p>
      <w:pPr>
        <w:pStyle w:val="Style55"/>
        <w:keepNext w:val="0"/>
        <w:keepLines w:val="0"/>
        <w:widowControl w:val="0"/>
        <w:shd w:val="clear" w:color="auto" w:fill="auto"/>
        <w:bidi w:val="0"/>
        <w:spacing w:before="0" w:after="60" w:line="180" w:lineRule="auto"/>
        <w:ind w:left="0" w:right="0" w:firstLine="0"/>
        <w:jc w:val="center"/>
        <w:rPr>
          <w:sz w:val="13"/>
          <w:szCs w:val="13"/>
        </w:rPr>
      </w:pPr>
      <w:r>
        <w:rPr>
          <w:i/>
          <w:iCs/>
          <w:color w:val="000000"/>
          <w:spacing w:val="0"/>
          <w:w w:val="100"/>
          <w:position w:val="0"/>
          <w:sz w:val="13"/>
          <w:szCs w:val="13"/>
          <w:shd w:val="clear" w:color="auto" w:fill="auto"/>
          <w:lang w:val="en-US" w:eastAsia="en-US" w:bidi="en-US"/>
        </w:rPr>
        <w:t>PIV</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Его недостатком является то, что он не учитывает «недо- облучённость» мишени. Например, предписанный объём, представленный сферой, радиусом 1 см, полностью лежит внутри сферы с радиусом 2 см — </w:t>
      </w:r>
      <w:r>
        <w:rPr>
          <w:color w:val="000000"/>
          <w:spacing w:val="0"/>
          <w:w w:val="100"/>
          <w:position w:val="0"/>
          <w:shd w:val="clear" w:color="auto" w:fill="auto"/>
          <w:lang w:val="en-US" w:eastAsia="en-US" w:bidi="en-US"/>
        </w:rPr>
        <w:t xml:space="preserve">TV. </w:t>
      </w:r>
      <w:r>
        <w:rPr>
          <w:color w:val="000000"/>
          <w:spacing w:val="0"/>
          <w:w w:val="100"/>
          <w:position w:val="0"/>
          <w:shd w:val="clear" w:color="auto" w:fill="auto"/>
          <w:lang w:val="ru-RU" w:eastAsia="ru-RU" w:bidi="ru-RU"/>
        </w:rPr>
        <w:t xml:space="preserve">Такая ситуация даст </w:t>
      </w:r>
      <w:r>
        <w:rPr>
          <w:color w:val="000000"/>
          <w:spacing w:val="0"/>
          <w:w w:val="100"/>
          <w:position w:val="0"/>
          <w:shd w:val="clear" w:color="auto" w:fill="auto"/>
          <w:lang w:val="en-US" w:eastAsia="en-US" w:bidi="en-US"/>
        </w:rPr>
        <w:t xml:space="preserve">CI </w:t>
      </w:r>
      <w:r>
        <w:rPr>
          <w:color w:val="000000"/>
          <w:spacing w:val="0"/>
          <w:w w:val="100"/>
          <w:position w:val="0"/>
          <w:shd w:val="clear" w:color="auto" w:fill="auto"/>
          <w:lang w:val="ru-RU" w:eastAsia="ru-RU" w:bidi="ru-RU"/>
        </w:rPr>
        <w:t>= 1, однако при этом РТС составит всего лишь 12,5%.</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Также имеет место использование </w:t>
      </w:r>
      <w:r>
        <w:rPr>
          <w:b/>
          <w:bCs/>
          <w:color w:val="000000"/>
          <w:spacing w:val="0"/>
          <w:w w:val="100"/>
          <w:position w:val="0"/>
          <w:shd w:val="clear" w:color="auto" w:fill="auto"/>
          <w:lang w:val="ru-RU" w:eastAsia="ru-RU" w:bidi="ru-RU"/>
        </w:rPr>
        <w:t xml:space="preserve">индекса селективности </w:t>
      </w:r>
      <w:r>
        <w:rPr>
          <w:color w:val="000000"/>
          <w:spacing w:val="0"/>
          <w:w w:val="100"/>
          <w:position w:val="0"/>
          <w:shd w:val="clear" w:color="auto" w:fill="auto"/>
          <w:lang w:val="en-US" w:eastAsia="en-US" w:bidi="en-US"/>
        </w:rPr>
        <w:t xml:space="preserve">Selectivity Index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1/CI. </w:t>
      </w:r>
      <w:r>
        <w:rPr>
          <w:color w:val="000000"/>
          <w:spacing w:val="0"/>
          <w:w w:val="100"/>
          <w:position w:val="0"/>
          <w:shd w:val="clear" w:color="auto" w:fill="auto"/>
          <w:lang w:val="ru-RU" w:eastAsia="ru-RU" w:bidi="ru-RU"/>
        </w:rPr>
        <w:t>Для него рекомендовано значение &gt;0,9.</w:t>
      </w:r>
    </w:p>
    <w:p>
      <w:pPr>
        <w:pStyle w:val="Style11"/>
        <w:keepNext w:val="0"/>
        <w:keepLines w:val="0"/>
        <w:widowControl w:val="0"/>
        <w:shd w:val="clear" w:color="auto" w:fill="auto"/>
        <w:bidi w:val="0"/>
        <w:spacing w:before="0" w:after="60"/>
        <w:ind w:left="0" w:right="0"/>
        <w:jc w:val="both"/>
      </w:pPr>
      <w:r>
        <w:rPr>
          <w:b/>
          <w:bCs/>
          <w:color w:val="000000"/>
          <w:spacing w:val="0"/>
          <w:w w:val="100"/>
          <w:position w:val="0"/>
          <w:shd w:val="clear" w:color="auto" w:fill="auto"/>
          <w:lang w:val="ru-RU" w:eastAsia="ru-RU" w:bidi="ru-RU"/>
        </w:rPr>
        <w:t xml:space="preserve">Индекс конформности Паддика </w:t>
      </w:r>
      <w:r>
        <w:rPr>
          <w:color w:val="000000"/>
          <w:spacing w:val="0"/>
          <w:w w:val="100"/>
          <w:position w:val="0"/>
          <w:shd w:val="clear" w:color="auto" w:fill="auto"/>
          <w:lang w:val="en-US" w:eastAsia="en-US" w:bidi="en-US"/>
        </w:rPr>
        <w:t xml:space="preserve">(PCI) </w:t>
      </w:r>
      <w:r>
        <w:rPr>
          <w:color w:val="000000"/>
          <w:spacing w:val="0"/>
          <w:w w:val="100"/>
          <w:position w:val="0"/>
          <w:shd w:val="clear" w:color="auto" w:fill="auto"/>
          <w:lang w:val="ru-RU" w:eastAsia="ru-RU" w:bidi="ru-RU"/>
        </w:rPr>
        <w:t>является улучшен</w:t>
        <w:softHyphen/>
        <w:t xml:space="preserve">ной версией </w:t>
      </w:r>
      <w:r>
        <w:rPr>
          <w:color w:val="000000"/>
          <w:spacing w:val="0"/>
          <w:w w:val="100"/>
          <w:position w:val="0"/>
          <w:shd w:val="clear" w:color="auto" w:fill="auto"/>
          <w:lang w:val="en-US" w:eastAsia="en-US" w:bidi="en-US"/>
        </w:rPr>
        <w:t xml:space="preserve">CI, </w:t>
      </w:r>
      <w:r>
        <w:rPr>
          <w:color w:val="000000"/>
          <w:spacing w:val="0"/>
          <w:w w:val="100"/>
          <w:position w:val="0"/>
          <w:shd w:val="clear" w:color="auto" w:fill="auto"/>
          <w:lang w:val="ru-RU" w:eastAsia="ru-RU" w:bidi="ru-RU"/>
        </w:rPr>
        <w:t xml:space="preserve">так как учитывает одновременно отношение </w:t>
      </w:r>
      <w:r>
        <w:rPr>
          <w:color w:val="000000"/>
          <w:spacing w:val="0"/>
          <w:w w:val="100"/>
          <w:position w:val="0"/>
          <w:shd w:val="clear" w:color="auto" w:fill="auto"/>
          <w:lang w:val="en-US" w:eastAsia="en-US" w:bidi="en-US"/>
        </w:rPr>
        <w:t xml:space="preserve">TV, </w:t>
      </w:r>
      <w:r>
        <w:rPr>
          <w:color w:val="000000"/>
          <w:spacing w:val="0"/>
          <w:w w:val="100"/>
          <w:position w:val="0"/>
          <w:shd w:val="clear" w:color="auto" w:fill="auto"/>
          <w:lang w:val="ru-RU" w:eastAsia="ru-RU" w:bidi="ru-RU"/>
        </w:rPr>
        <w:t xml:space="preserve">накрываемого </w:t>
      </w:r>
      <w:r>
        <w:rPr>
          <w:color w:val="000000"/>
          <w:spacing w:val="0"/>
          <w:w w:val="100"/>
          <w:position w:val="0"/>
          <w:shd w:val="clear" w:color="auto" w:fill="auto"/>
          <w:lang w:val="en-US" w:eastAsia="en-US" w:bidi="en-US"/>
        </w:rPr>
        <w:t xml:space="preserve">PIV (TVPIV/TV, </w:t>
      </w:r>
      <w:r>
        <w:rPr>
          <w:color w:val="000000"/>
          <w:spacing w:val="0"/>
          <w:w w:val="100"/>
          <w:position w:val="0"/>
          <w:shd w:val="clear" w:color="auto" w:fill="auto"/>
          <w:lang w:val="ru-RU" w:eastAsia="ru-RU" w:bidi="ru-RU"/>
        </w:rPr>
        <w:t xml:space="preserve">случай недостаточного облучения), и отношение </w:t>
      </w:r>
      <w:r>
        <w:rPr>
          <w:color w:val="000000"/>
          <w:spacing w:val="0"/>
          <w:w w:val="100"/>
          <w:position w:val="0"/>
          <w:shd w:val="clear" w:color="auto" w:fill="auto"/>
          <w:lang w:val="en-US" w:eastAsia="en-US" w:bidi="en-US"/>
        </w:rPr>
        <w:t xml:space="preserve">PIV </w:t>
      </w:r>
      <w:r>
        <w:rPr>
          <w:color w:val="000000"/>
          <w:spacing w:val="0"/>
          <w:w w:val="100"/>
          <w:position w:val="0"/>
          <w:shd w:val="clear" w:color="auto" w:fill="auto"/>
          <w:lang w:val="ru-RU" w:eastAsia="ru-RU" w:bidi="ru-RU"/>
        </w:rPr>
        <w:t xml:space="preserve">внутри </w:t>
      </w:r>
      <w:r>
        <w:rPr>
          <w:color w:val="000000"/>
          <w:spacing w:val="0"/>
          <w:w w:val="100"/>
          <w:position w:val="0"/>
          <w:shd w:val="clear" w:color="auto" w:fill="auto"/>
          <w:lang w:val="en-US" w:eastAsia="en-US" w:bidi="en-US"/>
        </w:rPr>
        <w:t xml:space="preserve">TV (TVPIV/PIV, </w:t>
      </w:r>
      <w:r>
        <w:rPr>
          <w:color w:val="000000"/>
          <w:spacing w:val="0"/>
          <w:w w:val="100"/>
          <w:position w:val="0"/>
          <w:shd w:val="clear" w:color="auto" w:fill="auto"/>
          <w:lang w:val="ru-RU" w:eastAsia="ru-RU" w:bidi="ru-RU"/>
        </w:rPr>
        <w:t>случай переоблучения здоровых тканей):</w:t>
      </w:r>
    </w:p>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ТУ</w:t>
      </w:r>
      <w:r>
        <w:rPr>
          <w:color w:val="000000"/>
          <w:spacing w:val="0"/>
          <w:w w:val="100"/>
          <w:position w:val="0"/>
          <w:shd w:val="clear" w:color="auto" w:fill="auto"/>
          <w:vertAlign w:val="superscript"/>
          <w:lang w:val="ru-RU" w:eastAsia="ru-RU" w:bidi="ru-RU"/>
        </w:rPr>
        <w:t>2</w:t>
      </w:r>
    </w:p>
    <w:p>
      <w:pPr>
        <w:pStyle w:val="Style11"/>
        <w:keepNext w:val="0"/>
        <w:keepLines w:val="0"/>
        <w:widowControl w:val="0"/>
        <w:shd w:val="clear" w:color="auto" w:fill="auto"/>
        <w:tabs>
          <w:tab w:leader="hyphen" w:pos="998" w:val="left"/>
        </w:tabs>
        <w:bidi w:val="0"/>
        <w:spacing w:before="0" w:after="0" w:line="199" w:lineRule="auto"/>
        <w:ind w:left="0" w:right="0" w:firstLine="0"/>
        <w:jc w:val="center"/>
      </w:pPr>
      <w:r>
        <w:rPr>
          <w:i/>
          <w:iCs/>
          <w:color w:val="000000"/>
          <w:spacing w:val="0"/>
          <w:w w:val="100"/>
          <w:position w:val="0"/>
          <w:shd w:val="clear" w:color="auto" w:fill="auto"/>
          <w:lang w:val="ru-RU" w:eastAsia="ru-RU" w:bidi="ru-RU"/>
        </w:rPr>
        <w:t>РС1 =</w:t>
      </w:r>
      <w:r>
        <w:rPr>
          <w:color w:val="000000"/>
          <w:spacing w:val="0"/>
          <w:w w:val="100"/>
          <w:position w:val="0"/>
          <w:shd w:val="clear" w:color="auto" w:fill="auto"/>
          <w:lang w:val="ru-RU" w:eastAsia="ru-RU" w:bidi="ru-RU"/>
        </w:rPr>
        <w:tab/>
        <w:t>(9.4)</w:t>
      </w:r>
    </w:p>
    <w:p>
      <w:pPr>
        <w:pStyle w:val="Style11"/>
        <w:keepNext w:val="0"/>
        <w:keepLines w:val="0"/>
        <w:widowControl w:val="0"/>
        <w:shd w:val="clear" w:color="auto" w:fill="auto"/>
        <w:bidi w:val="0"/>
        <w:spacing w:before="0" w:after="120" w:line="180" w:lineRule="auto"/>
        <w:ind w:left="0" w:right="0" w:firstLine="0"/>
        <w:jc w:val="center"/>
      </w:pPr>
      <w:r>
        <w:rPr>
          <w:i/>
          <w:iCs/>
          <w:color w:val="000000"/>
          <w:spacing w:val="0"/>
          <w:w w:val="100"/>
          <w:position w:val="0"/>
          <w:shd w:val="clear" w:color="auto" w:fill="auto"/>
          <w:lang w:val="ru-RU" w:eastAsia="ru-RU" w:bidi="ru-RU"/>
        </w:rPr>
        <w:t>ТУ РТУ ’</w:t>
      </w:r>
    </w:p>
    <w:p>
      <w:pPr>
        <w:pStyle w:val="Style11"/>
        <w:keepNext w:val="0"/>
        <w:keepLines w:val="0"/>
        <w:widowControl w:val="0"/>
        <w:shd w:val="clear" w:color="auto" w:fill="auto"/>
        <w:bidi w:val="0"/>
        <w:spacing w:before="0" w:after="120"/>
        <w:ind w:left="0" w:right="0"/>
        <w:jc w:val="both"/>
      </w:pPr>
      <w:r>
        <w:rPr>
          <w:color w:val="000000"/>
          <w:spacing w:val="0"/>
          <w:w w:val="100"/>
          <w:position w:val="0"/>
          <w:shd w:val="clear" w:color="auto" w:fill="auto"/>
          <w:lang w:val="en-US" w:eastAsia="en-US" w:bidi="en-US"/>
        </w:rPr>
        <w:t xml:space="preserve">PCI </w:t>
      </w:r>
      <w:r>
        <w:rPr>
          <w:color w:val="000000"/>
          <w:spacing w:val="0"/>
          <w:w w:val="100"/>
          <w:position w:val="0"/>
          <w:shd w:val="clear" w:color="auto" w:fill="auto"/>
          <w:lang w:val="ru-RU" w:eastAsia="ru-RU" w:bidi="ru-RU"/>
        </w:rPr>
        <w:t xml:space="preserve">идеального плана — 1, однако допускается значение в интервале (0,85; 1). Инвертированный индекс </w:t>
      </w:r>
      <w:r>
        <w:rPr>
          <w:color w:val="000000"/>
          <w:spacing w:val="0"/>
          <w:w w:val="100"/>
          <w:position w:val="0"/>
          <w:shd w:val="clear" w:color="auto" w:fill="auto"/>
          <w:lang w:val="en-US" w:eastAsia="en-US" w:bidi="en-US"/>
        </w:rPr>
        <w:t xml:space="preserve">PCI </w:t>
      </w:r>
      <w:r>
        <w:rPr>
          <w:color w:val="000000"/>
          <w:spacing w:val="0"/>
          <w:w w:val="100"/>
          <w:position w:val="0"/>
          <w:shd w:val="clear" w:color="auto" w:fill="auto"/>
          <w:lang w:val="ru-RU" w:eastAsia="ru-RU" w:bidi="ru-RU"/>
        </w:rPr>
        <w:t xml:space="preserve">известен как </w:t>
      </w:r>
      <w:r>
        <w:rPr>
          <w:b/>
          <w:bCs/>
          <w:color w:val="000000"/>
          <w:spacing w:val="0"/>
          <w:w w:val="100"/>
          <w:position w:val="0"/>
          <w:shd w:val="clear" w:color="auto" w:fill="auto"/>
          <w:lang w:val="ru-RU" w:eastAsia="ru-RU" w:bidi="ru-RU"/>
        </w:rPr>
        <w:t xml:space="preserve">новый индекс конформности </w:t>
      </w:r>
      <w:r>
        <w:rPr>
          <w:b/>
          <w:bCs/>
          <w:color w:val="000000"/>
          <w:spacing w:val="0"/>
          <w:w w:val="100"/>
          <w:position w:val="0"/>
          <w:shd w:val="clear" w:color="auto" w:fill="auto"/>
          <w:lang w:val="en-US" w:eastAsia="en-US" w:bidi="en-US"/>
        </w:rPr>
        <w:t>(nCI)</w:t>
      </w:r>
    </w:p>
    <w:p>
      <w:pPr>
        <w:pStyle w:val="Style11"/>
        <w:keepNext w:val="0"/>
        <w:keepLines w:val="0"/>
        <w:widowControl w:val="0"/>
        <w:shd w:val="clear" w:color="auto" w:fill="auto"/>
        <w:bidi w:val="0"/>
        <w:spacing w:before="0" w:after="60" w:line="240" w:lineRule="auto"/>
        <w:ind w:left="0" w:right="0" w:firstLine="0"/>
        <w:jc w:val="center"/>
      </w:pPr>
      <w:r>
        <mc:AlternateContent>
          <mc:Choice Requires="wps">
            <w:drawing>
              <wp:anchor distT="0" distB="0" distL="12700" distR="12700" simplePos="0" relativeHeight="125829445" behindDoc="0" locked="0" layoutInCell="1" allowOverlap="1">
                <wp:simplePos x="0" y="0"/>
                <wp:positionH relativeFrom="page">
                  <wp:posOffset>2266315</wp:posOffset>
                </wp:positionH>
                <wp:positionV relativeFrom="paragraph">
                  <wp:posOffset>88900</wp:posOffset>
                </wp:positionV>
                <wp:extent cx="255905" cy="158750"/>
                <wp:wrapSquare wrapText="right"/>
                <wp:docPr id="210" name="Shape 210"/>
                <a:graphic xmlns:a="http://schemas.openxmlformats.org/drawingml/2006/main">
                  <a:graphicData uri="http://schemas.microsoft.com/office/word/2010/wordprocessingShape">
                    <wps:wsp>
                      <wps:cNvSpPr txBox="1"/>
                      <wps:spPr>
                        <a:xfrm>
                          <a:ext cx="255905" cy="158750"/>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ru-RU" w:eastAsia="ru-RU" w:bidi="ru-RU"/>
                              </w:rPr>
                              <w:t>пСТ</w:t>
                            </w:r>
                          </w:p>
                        </w:txbxContent>
                      </wps:txbx>
                      <wps:bodyPr wrap="none" lIns="0" tIns="0" rIns="0" bIns="0">
                        <a:noAutoFit/>
                      </wps:bodyPr>
                    </wps:wsp>
                  </a:graphicData>
                </a:graphic>
              </wp:anchor>
            </w:drawing>
          </mc:Choice>
          <mc:Fallback>
            <w:pict>
              <v:shape id="_x0000_s1236" type="#_x0000_t202" style="position:absolute;margin-left:178.45000000000002pt;margin-top:7.pt;width:20.150000000000002pt;height:12.5pt;z-index:-125829308;mso-wrap-distance-left:1.pt;mso-wrap-distance-right:1.pt;mso-position-horizontal-relative:page" filled="f" stroked="f">
                <v:textbox inset="0,0,0,0">
                  <w:txbxContent>
                    <w:p>
                      <w:pPr>
                        <w:pStyle w:val="Style11"/>
                        <w:keepNext w:val="0"/>
                        <w:keepLines w:val="0"/>
                        <w:widowControl w:val="0"/>
                        <w:shd w:val="clear" w:color="auto" w:fill="auto"/>
                        <w:bidi w:val="0"/>
                        <w:spacing w:before="0" w:after="0" w:line="240" w:lineRule="auto"/>
                        <w:ind w:left="0" w:right="0" w:firstLine="0"/>
                        <w:jc w:val="left"/>
                      </w:pPr>
                      <w:r>
                        <w:rPr>
                          <w:i/>
                          <w:iCs/>
                          <w:color w:val="000000"/>
                          <w:spacing w:val="0"/>
                          <w:w w:val="100"/>
                          <w:position w:val="0"/>
                          <w:shd w:val="clear" w:color="auto" w:fill="auto"/>
                          <w:lang w:val="ru-RU" w:eastAsia="ru-RU" w:bidi="ru-RU"/>
                        </w:rPr>
                        <w:t>пСТ</w:t>
                      </w:r>
                    </w:p>
                  </w:txbxContent>
                </v:textbox>
                <w10:wrap type="square" side="right" anchorx="page"/>
              </v:shape>
            </w:pict>
          </mc:Fallback>
        </mc:AlternateContent>
      </w:r>
      <w:r>
        <mc:AlternateContent>
          <mc:Choice Requires="wps">
            <w:drawing>
              <wp:anchor distT="0" distB="0" distL="0" distR="0" simplePos="0" relativeHeight="125829447" behindDoc="0" locked="0" layoutInCell="1" allowOverlap="1">
                <wp:simplePos x="0" y="0"/>
                <wp:positionH relativeFrom="page">
                  <wp:posOffset>3056255</wp:posOffset>
                </wp:positionH>
                <wp:positionV relativeFrom="paragraph">
                  <wp:posOffset>101600</wp:posOffset>
                </wp:positionV>
                <wp:extent cx="304800" cy="173990"/>
                <wp:wrapSquare wrapText="left"/>
                <wp:docPr id="212" name="Shape 212"/>
                <a:graphic xmlns:a="http://schemas.openxmlformats.org/drawingml/2006/main">
                  <a:graphicData uri="http://schemas.microsoft.com/office/word/2010/wordprocessingShape">
                    <wps:wsp>
                      <wps:cNvSpPr txBox="1"/>
                      <wps:spPr>
                        <a:xfrm>
                          <a:ext cx="304800" cy="173990"/>
                        </a:xfrm>
                        <a:prstGeom prst="rect"/>
                        <a:noFill/>
                      </wps:spPr>
                      <wps:txbx>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(9.5)</w:t>
                            </w:r>
                          </w:p>
                        </w:txbxContent>
                      </wps:txbx>
                      <wps:bodyPr wrap="none" lIns="0" tIns="0" rIns="0" bIns="0">
                        <a:noAutoFit/>
                      </wps:bodyPr>
                    </wps:wsp>
                  </a:graphicData>
                </a:graphic>
              </wp:anchor>
            </w:drawing>
          </mc:Choice>
          <mc:Fallback>
            <w:pict>
              <v:shape id="_x0000_s1238" type="#_x0000_t202" style="position:absolute;margin-left:240.65000000000001pt;margin-top:8.pt;width:24.pt;height:13.700000000000001pt;z-index:-125829306;mso-wrap-distance-left:0;mso-wrap-distance-right:0;mso-position-horizontal-relative:page" filled="f" stroked="f">
                <v:textbox inset="0,0,0,0">
                  <w:txbxContent>
                    <w:p>
                      <w:pPr>
                        <w:pStyle w:val="Style11"/>
                        <w:keepNext w:val="0"/>
                        <w:keepLines w:val="0"/>
                        <w:widowControl w:val="0"/>
                        <w:shd w:val="clear" w:color="auto" w:fill="auto"/>
                        <w:bidi w:val="0"/>
                        <w:spacing w:before="0" w:after="0" w:line="240" w:lineRule="auto"/>
                        <w:ind w:left="0" w:right="0" w:firstLine="0"/>
                        <w:jc w:val="left"/>
                      </w:pPr>
                      <w:r>
                        <w:rPr>
                          <w:color w:val="000000"/>
                          <w:spacing w:val="0"/>
                          <w:w w:val="100"/>
                          <w:position w:val="0"/>
                          <w:shd w:val="clear" w:color="auto" w:fill="auto"/>
                          <w:lang w:val="ru-RU" w:eastAsia="ru-RU" w:bidi="ru-RU"/>
                        </w:rPr>
                        <w:t>(9.5)</w:t>
                      </w:r>
                    </w:p>
                  </w:txbxContent>
                </v:textbox>
                <w10:wrap type="square" side="left" anchorx="page"/>
              </v:shape>
            </w:pict>
          </mc:Fallback>
        </mc:AlternateContent>
      </w:r>
      <w:r>
        <w:rPr>
          <w:i/>
          <w:iCs/>
          <w:color w:val="000000"/>
          <w:spacing w:val="0"/>
          <w:w w:val="100"/>
          <w:position w:val="0"/>
          <w:u w:val="single"/>
          <w:shd w:val="clear" w:color="auto" w:fill="auto"/>
          <w:lang w:val="ru-RU" w:eastAsia="ru-RU" w:bidi="ru-RU"/>
        </w:rPr>
        <w:t>ТУ РТУ</w:t>
      </w:r>
    </w:p>
    <w:p>
      <w:pPr>
        <w:pStyle w:val="Style11"/>
        <w:keepNext w:val="0"/>
        <w:keepLines w:val="0"/>
        <w:widowControl w:val="0"/>
        <w:shd w:val="clear" w:color="auto" w:fill="auto"/>
        <w:bidi w:val="0"/>
        <w:spacing w:before="0" w:after="0" w:line="240" w:lineRule="auto"/>
        <w:ind w:left="0" w:right="0" w:firstLine="0"/>
        <w:jc w:val="center"/>
      </w:pPr>
      <w:r>
        <w:rPr>
          <w:i/>
          <w:iCs/>
          <w:color w:val="000000"/>
          <w:spacing w:val="0"/>
          <w:w w:val="100"/>
          <w:position w:val="0"/>
          <w:shd w:val="clear" w:color="auto" w:fill="auto"/>
          <w:lang w:val="ru-RU" w:eastAsia="ru-RU" w:bidi="ru-RU"/>
        </w:rPr>
        <w:t>ТУ</w:t>
      </w:r>
      <w:r>
        <w:rPr>
          <w:i/>
          <w:iCs/>
          <w:color w:val="000000"/>
          <w:spacing w:val="0"/>
          <w:w w:val="100"/>
          <w:position w:val="0"/>
          <w:shd w:val="clear" w:color="auto" w:fill="auto"/>
          <w:vertAlign w:val="superscript"/>
          <w:lang w:val="ru-RU" w:eastAsia="ru-RU" w:bidi="ru-RU"/>
        </w:rPr>
        <w:t>2</w:t>
      </w:r>
    </w:p>
    <w:p>
      <w:pPr>
        <w:pStyle w:val="Style55"/>
        <w:keepNext w:val="0"/>
        <w:keepLines w:val="0"/>
        <w:widowControl w:val="0"/>
        <w:shd w:val="clear" w:color="auto" w:fill="auto"/>
        <w:bidi w:val="0"/>
        <w:spacing w:before="0" w:after="60" w:line="180" w:lineRule="auto"/>
        <w:ind w:left="0" w:right="0" w:firstLine="0"/>
        <w:jc w:val="center"/>
        <w:rPr>
          <w:sz w:val="13"/>
          <w:szCs w:val="13"/>
        </w:rPr>
      </w:pPr>
      <w:r>
        <w:rPr>
          <w:i/>
          <w:iCs/>
          <w:color w:val="000000"/>
          <w:spacing w:val="0"/>
          <w:w w:val="100"/>
          <w:position w:val="0"/>
          <w:sz w:val="13"/>
          <w:szCs w:val="13"/>
          <w:shd w:val="clear" w:color="auto" w:fill="auto"/>
          <w:vertAlign w:val="superscript"/>
          <w:lang w:val="en-US" w:eastAsia="en-US" w:bidi="en-US"/>
        </w:rPr>
        <w:t>r</w:t>
      </w:r>
      <w:r>
        <w:rPr>
          <w:i/>
          <w:iCs/>
          <w:color w:val="000000"/>
          <w:spacing w:val="0"/>
          <w:w w:val="100"/>
          <w:position w:val="0"/>
          <w:sz w:val="13"/>
          <w:szCs w:val="13"/>
          <w:shd w:val="clear" w:color="auto" w:fill="auto"/>
          <w:lang w:val="en-US" w:eastAsia="en-US" w:bidi="en-US"/>
        </w:rPr>
        <w:t xml:space="preserve"> P/v</w:t>
      </w:r>
    </w:p>
    <w:p>
      <w:pPr>
        <w:pStyle w:val="Style11"/>
        <w:keepNext w:val="0"/>
        <w:keepLines w:val="0"/>
        <w:widowControl w:val="0"/>
        <w:shd w:val="clear" w:color="auto" w:fill="auto"/>
        <w:bidi w:val="0"/>
        <w:spacing w:before="0" w:after="60"/>
        <w:ind w:left="0" w:right="0"/>
        <w:jc w:val="both"/>
      </w:pPr>
      <w:r>
        <w:rPr>
          <w:color w:val="000000"/>
          <w:spacing w:val="0"/>
          <w:w w:val="100"/>
          <w:position w:val="0"/>
          <w:shd w:val="clear" w:color="auto" w:fill="auto"/>
          <w:lang w:val="ru-RU" w:eastAsia="ru-RU" w:bidi="ru-RU"/>
        </w:rPr>
        <w:t>Согласно этому параметру план должен обладать пС1&gt;1, в то время как для идеального плана необходимо выполне</w:t>
        <w:softHyphen/>
        <w:t xml:space="preserve">ние условия — </w:t>
      </w:r>
      <w:r>
        <w:rPr>
          <w:color w:val="000000"/>
          <w:spacing w:val="0"/>
          <w:w w:val="100"/>
          <w:position w:val="0"/>
          <w:shd w:val="clear" w:color="auto" w:fill="auto"/>
          <w:lang w:val="en-US" w:eastAsia="en-US" w:bidi="en-US"/>
        </w:rPr>
        <w:t xml:space="preserve">nCI </w:t>
      </w:r>
      <w:r>
        <w:rPr>
          <w:color w:val="000000"/>
          <w:spacing w:val="0"/>
          <w:w w:val="100"/>
          <w:position w:val="0"/>
          <w:shd w:val="clear" w:color="auto" w:fill="auto"/>
          <w:lang w:val="ru-RU" w:eastAsia="ru-RU" w:bidi="ru-RU"/>
        </w:rPr>
        <w:t>&lt;1,18.</w:t>
      </w:r>
    </w:p>
    <w:p>
      <w:pPr>
        <w:pStyle w:val="Style11"/>
        <w:keepNext w:val="0"/>
        <w:keepLines w:val="0"/>
        <w:widowControl w:val="0"/>
        <w:shd w:val="clear" w:color="auto" w:fill="auto"/>
        <w:bidi w:val="0"/>
        <w:spacing w:before="0" w:after="260"/>
        <w:ind w:left="0" w:right="0"/>
        <w:jc w:val="both"/>
      </w:pPr>
      <w:r>
        <w:rPr>
          <w:b/>
          <w:bCs/>
          <w:color w:val="000000"/>
          <w:spacing w:val="0"/>
          <w:w w:val="100"/>
          <w:position w:val="0"/>
          <w:shd w:val="clear" w:color="auto" w:fill="auto"/>
          <w:lang w:val="ru-RU" w:eastAsia="ru-RU" w:bidi="ru-RU"/>
        </w:rPr>
        <w:t xml:space="preserve">Градиентный индекс </w:t>
      </w:r>
      <w:r>
        <w:rPr>
          <w:color w:val="000000"/>
          <w:spacing w:val="0"/>
          <w:w w:val="100"/>
          <w:position w:val="0"/>
          <w:shd w:val="clear" w:color="auto" w:fill="auto"/>
          <w:lang w:val="en-US" w:eastAsia="en-US" w:bidi="en-US"/>
        </w:rPr>
        <w:t xml:space="preserve">(GI) </w:t>
      </w:r>
      <w:r>
        <w:rPr>
          <w:color w:val="000000"/>
          <w:spacing w:val="0"/>
          <w:w w:val="100"/>
          <w:position w:val="0"/>
          <w:shd w:val="clear" w:color="auto" w:fill="auto"/>
          <w:lang w:val="ru-RU" w:eastAsia="ru-RU" w:bidi="ru-RU"/>
        </w:rPr>
        <w:t>даёт ещё больше инфор</w:t>
        <w:softHyphen/>
        <w:t>мации о качестве дозовых распределений. Цель СРХ состоит в том, чтобы гарантировать, что окружающие ткани получают минимальную дозу или вообще ничего не получают. Градиент дозы характеризуется расстояни</w:t>
        <w:softHyphen/>
        <w:t xml:space="preserve">ем, на котором происходит уменьшение дозы от уровня предписываемой до значения, при котором не ожидаются неблагоприятные эффекты для здоровья пациентов — половина от предписываемой дозы. Идеальная ситуация, когда вся доза локализована в пределах </w:t>
      </w:r>
      <w:r>
        <w:rPr>
          <w:color w:val="000000"/>
          <w:spacing w:val="0"/>
          <w:w w:val="100"/>
          <w:position w:val="0"/>
          <w:shd w:val="clear" w:color="auto" w:fill="auto"/>
          <w:lang w:val="en-US" w:eastAsia="en-US" w:bidi="en-US"/>
        </w:rPr>
        <w:t xml:space="preserve">PIV </w:t>
      </w:r>
      <w:r>
        <w:rPr>
          <w:color w:val="000000"/>
          <w:spacing w:val="0"/>
          <w:w w:val="100"/>
          <w:position w:val="0"/>
          <w:shd w:val="clear" w:color="auto" w:fill="auto"/>
          <w:lang w:val="ru-RU" w:eastAsia="ru-RU" w:bidi="ru-RU"/>
        </w:rPr>
        <w:t xml:space="preserve">(отсутствие «проливания»). </w:t>
      </w:r>
      <w:r>
        <w:rPr>
          <w:color w:val="000000"/>
          <w:spacing w:val="0"/>
          <w:w w:val="100"/>
          <w:position w:val="0"/>
          <w:shd w:val="clear" w:color="auto" w:fill="auto"/>
          <w:lang w:val="en-US" w:eastAsia="en-US" w:bidi="en-US"/>
        </w:rPr>
        <w:t xml:space="preserve">GI </w:t>
      </w:r>
      <w:r>
        <w:rPr>
          <w:color w:val="000000"/>
          <w:spacing w:val="0"/>
          <w:w w:val="100"/>
          <w:position w:val="0"/>
          <w:shd w:val="clear" w:color="auto" w:fill="auto"/>
          <w:lang w:val="ru-RU" w:eastAsia="ru-RU" w:bidi="ru-RU"/>
        </w:rPr>
        <w:t>является независимым от объема опу</w:t>
        <w:softHyphen/>
        <w:t>холи и её формы [2]:</w:t>
      </w:r>
    </w:p>
    <w:p>
      <w:pPr>
        <w:pStyle w:val="Style1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en-US" w:eastAsia="en-US" w:bidi="en-US"/>
        </w:rPr>
        <w:t xml:space="preserve">G7 </w:t>
      </w:r>
      <w:r>
        <w:rPr>
          <w:color w:val="000000"/>
          <w:spacing w:val="0"/>
          <w:w w:val="100"/>
          <w:position w:val="0"/>
          <w:shd w:val="clear" w:color="auto" w:fill="auto"/>
          <w:lang w:val="ru-RU" w:eastAsia="ru-RU" w:bidi="ru-RU"/>
        </w:rPr>
        <w:t>=АЯ—,(9.6)</w:t>
      </w:r>
    </w:p>
    <w:p>
      <w:pPr>
        <w:pStyle w:val="Style11"/>
        <w:keepNext w:val="0"/>
        <w:keepLines w:val="0"/>
        <w:widowControl w:val="0"/>
        <w:shd w:val="clear" w:color="auto" w:fill="auto"/>
        <w:bidi w:val="0"/>
        <w:spacing w:before="0" w:after="0"/>
        <w:ind w:left="0" w:right="0" w:firstLine="0"/>
        <w:jc w:val="center"/>
      </w:pPr>
      <w:r>
        <w:rPr>
          <w:i/>
          <w:iCs/>
          <w:color w:val="000000"/>
          <w:spacing w:val="0"/>
          <w:w w:val="100"/>
          <w:position w:val="0"/>
          <w:shd w:val="clear" w:color="auto" w:fill="auto"/>
          <w:vertAlign w:val="superscript"/>
          <w:lang w:val="ru-RU" w:eastAsia="ru-RU" w:bidi="ru-RU"/>
        </w:rPr>
        <w:t>50</w:t>
      </w:r>
      <w:r>
        <w:rPr>
          <w:i/>
          <w:iCs/>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en-US" w:eastAsia="en-US" w:bidi="en-US"/>
        </w:rPr>
        <w:t>Vp%</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где </w:t>
      </w:r>
      <w:r>
        <w:rPr>
          <w:color w:val="000000"/>
          <w:spacing w:val="0"/>
          <w:w w:val="100"/>
          <w:position w:val="0"/>
          <w:shd w:val="clear" w:color="auto" w:fill="auto"/>
          <w:lang w:val="en-US" w:eastAsia="en-US" w:bidi="en-US"/>
        </w:rPr>
        <w:t>V</w:t>
      </w:r>
      <w:r>
        <w:rPr>
          <w:color w:val="000000"/>
          <w:spacing w:val="0"/>
          <w:w w:val="100"/>
          <w:position w:val="0"/>
          <w:shd w:val="clear" w:color="auto" w:fill="auto"/>
          <w:vertAlign w:val="subscript"/>
          <w:lang w:val="en-US" w:eastAsia="en-US" w:bidi="en-US"/>
        </w:rPr>
        <w:t>p%</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 объём тканей, получающий предписанную изодозу, а ^(р/2)% — объём, заключенный половиной предписанной изодозы. Рекомендуемое значение — </w:t>
      </w:r>
      <w:r>
        <w:rPr>
          <w:color w:val="000000"/>
          <w:spacing w:val="0"/>
          <w:w w:val="100"/>
          <w:position w:val="0"/>
          <w:shd w:val="clear" w:color="auto" w:fill="auto"/>
          <w:lang w:val="en-US" w:eastAsia="en-US" w:bidi="en-US"/>
        </w:rPr>
        <w:t>G7</w:t>
      </w:r>
      <w:r>
        <w:rPr>
          <w:color w:val="000000"/>
          <w:spacing w:val="0"/>
          <w:w w:val="100"/>
          <w:position w:val="0"/>
          <w:shd w:val="clear" w:color="auto" w:fill="auto"/>
          <w:vertAlign w:val="subscript"/>
          <w:lang w:val="en-US" w:eastAsia="en-US" w:bidi="en-US"/>
        </w:rPr>
        <w:t>50</w:t>
      </w:r>
      <w:r>
        <w:rPr>
          <w:color w:val="000000"/>
          <w:spacing w:val="0"/>
          <w:w w:val="100"/>
          <w:position w:val="0"/>
          <w:shd w:val="clear" w:color="auto" w:fill="auto"/>
          <w:lang w:val="en-US" w:eastAsia="en-US" w:bidi="en-US"/>
        </w:rPr>
        <w:t>^3.</w:t>
      </w:r>
    </w:p>
    <w:p>
      <w:pPr>
        <w:pStyle w:val="Style11"/>
        <w:keepNext w:val="0"/>
        <w:keepLines w:val="0"/>
        <w:widowControl w:val="0"/>
        <w:shd w:val="clear" w:color="auto" w:fill="auto"/>
        <w:bidi w:val="0"/>
        <w:spacing w:before="0" w:after="60"/>
        <w:ind w:left="0" w:right="0"/>
        <w:jc w:val="both"/>
      </w:pPr>
      <w:r>
        <w:rPr>
          <w:color w:val="000000"/>
          <w:spacing w:val="0"/>
          <w:w w:val="100"/>
          <w:position w:val="0"/>
          <w:shd w:val="clear" w:color="auto" w:fill="auto"/>
          <w:lang w:val="ru-RU" w:eastAsia="ru-RU" w:bidi="ru-RU"/>
        </w:rPr>
        <w:t>Преимуществом использования (9.6) является то, что: 1) объемы легко извлекаются из гистограммы доза-объём (ГДО); 2) формула позволяет справедливо сравнивать кон</w:t>
        <w:softHyphen/>
        <w:t xml:space="preserve">курирующие планы, которые могут быть предписаны на разные изодозы. Существует также аналогичный индекс </w:t>
      </w:r>
      <w:r>
        <w:rPr>
          <w:color w:val="000000"/>
          <w:spacing w:val="0"/>
          <w:w w:val="100"/>
          <w:position w:val="0"/>
          <w:shd w:val="clear" w:color="auto" w:fill="auto"/>
          <w:lang w:val="en-US" w:eastAsia="en-US" w:bidi="en-US"/>
        </w:rPr>
        <w:t>GI</w:t>
      </w:r>
      <w:r>
        <w:rPr>
          <w:color w:val="000000"/>
          <w:spacing w:val="0"/>
          <w:w w:val="100"/>
          <w:position w:val="0"/>
          <w:shd w:val="clear" w:color="auto" w:fill="auto"/>
          <w:vertAlign w:val="subscript"/>
          <w:lang w:val="en-US" w:eastAsia="en-US" w:bidi="en-US"/>
        </w:rPr>
        <w:t>25</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 отношение к </w:t>
      </w:r>
      <w:r>
        <w:rPr>
          <w:i/>
          <w:iCs/>
          <w:color w:val="000000"/>
          <w:spacing w:val="0"/>
          <w:w w:val="100"/>
          <w:position w:val="0"/>
          <w:shd w:val="clear" w:color="auto" w:fill="auto"/>
          <w:lang w:val="en-US" w:eastAsia="en-US" w:bidi="en-US"/>
        </w:rPr>
        <w:t>V</w:t>
      </w:r>
      <w:r>
        <w:rPr>
          <w:i/>
          <w:iCs/>
          <w:color w:val="000000"/>
          <w:spacing w:val="0"/>
          <w:w w:val="100"/>
          <w:position w:val="0"/>
          <w:shd w:val="clear" w:color="auto" w:fill="auto"/>
          <w:vertAlign w:val="subscript"/>
          <w:lang w:val="en-US" w:eastAsia="en-US" w:bidi="en-US"/>
        </w:rPr>
        <w:t>p%</w:t>
      </w:r>
      <w:r>
        <w:rPr>
          <w:i/>
          <w:iCs/>
          <w:color w:val="000000"/>
          <w:spacing w:val="0"/>
          <w:w w:val="100"/>
          <w:position w:val="0"/>
          <w:shd w:val="clear" w:color="auto" w:fill="auto"/>
          <w:lang w:val="ru-RU" w:eastAsia="ru-RU" w:bidi="ru-RU"/>
        </w:rPr>
        <w:t>.</w:t>
      </w:r>
    </w:p>
    <w:p>
      <w:pPr>
        <w:pStyle w:val="Style11"/>
        <w:keepNext w:val="0"/>
        <w:keepLines w:val="0"/>
        <w:widowControl w:val="0"/>
        <w:shd w:val="clear" w:color="auto" w:fill="auto"/>
        <w:bidi w:val="0"/>
        <w:spacing w:before="0" w:after="0"/>
        <w:ind w:left="0" w:right="0" w:firstLine="0"/>
        <w:jc w:val="center"/>
      </w:pPr>
      <w:r>
        <w:rPr>
          <w:i/>
          <w:iCs/>
          <w:color w:val="000000"/>
          <w:spacing w:val="0"/>
          <w:w w:val="100"/>
          <w:position w:val="0"/>
          <w:shd w:val="clear" w:color="auto" w:fill="auto"/>
          <w:lang w:val="en-US" w:eastAsia="en-US" w:bidi="en-US"/>
        </w:rPr>
        <w:t>V</w:t>
      </w:r>
      <w:r>
        <w:rPr>
          <w:i/>
          <w:iCs/>
          <w:color w:val="000000"/>
          <w:spacing w:val="0"/>
          <w:w w:val="100"/>
          <w:position w:val="0"/>
          <w:shd w:val="clear" w:color="auto" w:fill="auto"/>
          <w:vertAlign w:val="subscript"/>
          <w:lang w:val="en-US" w:eastAsia="en-US" w:bidi="en-US"/>
        </w:rPr>
        <w:t>r</w:t>
      </w:r>
      <w:r>
        <w:rPr>
          <w:i/>
          <w:iCs/>
          <w:color w:val="000000"/>
          <w:spacing w:val="0"/>
          <w:w w:val="100"/>
          <w:position w:val="0"/>
          <w:shd w:val="clear" w:color="auto" w:fill="auto"/>
          <w:lang w:val="en-US" w:eastAsia="en-US" w:bidi="en-US"/>
        </w:rPr>
        <w:t xml:space="preserve"> </w:t>
      </w:r>
      <w:r>
        <w:rPr>
          <w:i/>
          <w:iCs/>
          <w:color w:val="000000"/>
          <w:spacing w:val="0"/>
          <w:w w:val="100"/>
          <w:position w:val="0"/>
          <w:shd w:val="clear" w:color="auto" w:fill="auto"/>
          <w:lang w:val="ru-RU" w:eastAsia="ru-RU" w:bidi="ru-RU"/>
        </w:rPr>
        <w:t>л</w:t>
      </w:r>
    </w:p>
    <w:p>
      <w:pPr>
        <w:pStyle w:val="Style11"/>
        <w:keepNext w:val="0"/>
        <w:keepLines w:val="0"/>
        <w:widowControl w:val="0"/>
        <w:shd w:val="clear" w:color="auto" w:fill="auto"/>
        <w:bidi w:val="0"/>
        <w:spacing w:before="0" w:after="0" w:line="240" w:lineRule="auto"/>
        <w:ind w:left="0" w:right="0" w:firstLine="0"/>
        <w:jc w:val="center"/>
      </w:pPr>
      <w:r>
        <w:rPr>
          <w:i/>
          <w:iCs/>
          <w:color w:val="000000"/>
          <w:spacing w:val="0"/>
          <w:w w:val="100"/>
          <w:position w:val="0"/>
          <w:shd w:val="clear" w:color="auto" w:fill="auto"/>
          <w:lang w:val="en-US" w:eastAsia="en-US" w:bidi="en-US"/>
        </w:rPr>
        <w:t>GI</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Aik </w:t>
      </w:r>
      <w:r>
        <w:rPr>
          <w:color w:val="000000"/>
          <w:spacing w:val="0"/>
          <w:w w:val="100"/>
          <w:position w:val="0"/>
          <w:shd w:val="clear" w:color="auto" w:fill="auto"/>
          <w:lang w:val="ru-RU" w:eastAsia="ru-RU" w:bidi="ru-RU"/>
        </w:rPr>
        <w:t>(9.7)</w:t>
      </w:r>
    </w:p>
    <w:p>
      <w:pPr>
        <w:pStyle w:val="Style11"/>
        <w:keepNext w:val="0"/>
        <w:keepLines w:val="0"/>
        <w:widowControl w:val="0"/>
        <w:shd w:val="clear" w:color="auto" w:fill="auto"/>
        <w:bidi w:val="0"/>
        <w:spacing w:before="0" w:after="200" w:line="190" w:lineRule="auto"/>
        <w:ind w:left="0" w:right="0" w:firstLine="0"/>
        <w:jc w:val="center"/>
      </w:pPr>
      <w:r>
        <w:rPr>
          <w:i/>
          <w:iCs/>
          <w:color w:val="000000"/>
          <w:spacing w:val="0"/>
          <w:w w:val="100"/>
          <w:position w:val="0"/>
          <w:shd w:val="clear" w:color="auto" w:fill="auto"/>
          <w:vertAlign w:val="superscript"/>
          <w:lang w:val="ru-RU" w:eastAsia="ru-RU" w:bidi="ru-RU"/>
        </w:rPr>
        <w:t>25</w:t>
      </w:r>
      <w:r>
        <w:rPr>
          <w:i/>
          <w:iCs/>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en-US" w:eastAsia="en-US" w:bidi="en-US"/>
        </w:rPr>
        <w:t>Vp%</w:t>
      </w:r>
    </w:p>
    <w:p>
      <w:pPr>
        <w:pStyle w:val="Style11"/>
        <w:keepNext w:val="0"/>
        <w:keepLines w:val="0"/>
        <w:widowControl w:val="0"/>
        <w:shd w:val="clear" w:color="auto" w:fill="auto"/>
        <w:bidi w:val="0"/>
        <w:spacing w:before="0" w:after="200" w:line="266" w:lineRule="auto"/>
        <w:ind w:left="0" w:right="0"/>
        <w:jc w:val="both"/>
      </w:pPr>
      <w:r>
        <w:rPr>
          <w:color w:val="000000"/>
          <w:spacing w:val="0"/>
          <w:w w:val="100"/>
          <w:position w:val="0"/>
          <w:shd w:val="clear" w:color="auto" w:fill="auto"/>
          <w:lang w:val="ru-RU" w:eastAsia="ru-RU" w:bidi="ru-RU"/>
        </w:rPr>
        <w:t xml:space="preserve">Индекс гомогенности </w:t>
      </w:r>
      <w:r>
        <w:rPr>
          <w:color w:val="000000"/>
          <w:spacing w:val="0"/>
          <w:w w:val="100"/>
          <w:position w:val="0"/>
          <w:shd w:val="clear" w:color="auto" w:fill="auto"/>
          <w:lang w:val="en-US" w:eastAsia="en-US" w:bidi="en-US"/>
        </w:rPr>
        <w:t xml:space="preserve">(HI) </w:t>
      </w:r>
      <w:r>
        <w:rPr>
          <w:color w:val="000000"/>
          <w:spacing w:val="0"/>
          <w:w w:val="100"/>
          <w:position w:val="0"/>
          <w:shd w:val="clear" w:color="auto" w:fill="auto"/>
          <w:lang w:val="ru-RU" w:eastAsia="ru-RU" w:bidi="ru-RU"/>
        </w:rPr>
        <w:t>в литературе описывается различными формулами [9]:</w:t>
      </w:r>
    </w:p>
    <w:p>
      <w:pPr>
        <w:pStyle w:val="Style11"/>
        <w:keepNext w:val="0"/>
        <w:keepLines w:val="0"/>
        <w:widowControl w:val="0"/>
        <w:shd w:val="clear" w:color="auto" w:fill="auto"/>
        <w:bidi w:val="0"/>
        <w:spacing w:before="0" w:after="0" w:line="266" w:lineRule="auto"/>
        <w:ind w:left="0" w:right="0" w:firstLine="0"/>
        <w:jc w:val="center"/>
      </w:pPr>
      <w:r>
        <w:rPr>
          <w:color w:val="000000"/>
          <w:spacing w:val="0"/>
          <w:w w:val="100"/>
          <w:position w:val="0"/>
          <w:shd w:val="clear" w:color="auto" w:fill="auto"/>
          <w:lang w:val="ru-RU" w:eastAsia="ru-RU" w:bidi="ru-RU"/>
        </w:rPr>
        <w:t>Я7 = ^,(9.8)</w:t>
      </w:r>
    </w:p>
    <w:p>
      <w:pPr>
        <w:pStyle w:val="Style55"/>
        <w:keepNext w:val="0"/>
        <w:keepLines w:val="0"/>
        <w:widowControl w:val="0"/>
        <w:shd w:val="clear" w:color="auto" w:fill="auto"/>
        <w:bidi w:val="0"/>
        <w:spacing w:before="0" w:after="120" w:line="240" w:lineRule="auto"/>
        <w:ind w:left="0" w:right="0" w:firstLine="0"/>
        <w:jc w:val="center"/>
        <w:rPr>
          <w:sz w:val="14"/>
          <w:szCs w:val="14"/>
        </w:rPr>
      </w:pPr>
      <w:r>
        <w:rPr>
          <w:color w:val="000000"/>
          <w:spacing w:val="0"/>
          <w:w w:val="100"/>
          <w:position w:val="0"/>
          <w:sz w:val="14"/>
          <w:szCs w:val="14"/>
          <w:shd w:val="clear" w:color="auto" w:fill="auto"/>
          <w:lang w:val="ru-RU" w:eastAsia="ru-RU" w:bidi="ru-RU"/>
        </w:rPr>
        <w:t>^95%</w:t>
      </w:r>
    </w:p>
    <w:p>
      <w:pPr>
        <w:pStyle w:val="Style55"/>
        <w:keepNext w:val="0"/>
        <w:keepLines w:val="0"/>
        <w:widowControl w:val="0"/>
        <w:shd w:val="clear" w:color="auto" w:fill="auto"/>
        <w:tabs>
          <w:tab w:pos="1099" w:val="left"/>
        </w:tabs>
        <w:bidi w:val="0"/>
        <w:spacing w:before="0" w:after="0" w:line="240" w:lineRule="auto"/>
        <w:ind w:left="0" w:right="0" w:firstLine="0"/>
        <w:jc w:val="center"/>
      </w:pPr>
      <w:r>
        <w:rPr>
          <w:i/>
          <w:iCs/>
          <w:color w:val="000000"/>
          <w:spacing w:val="0"/>
          <w:w w:val="100"/>
          <w:position w:val="0"/>
          <w:sz w:val="20"/>
          <w:szCs w:val="20"/>
          <w:shd w:val="clear" w:color="auto" w:fill="auto"/>
          <w:lang w:val="en-US" w:eastAsia="en-US" w:bidi="en-US"/>
        </w:rPr>
        <w:t xml:space="preserve">HI </w:t>
      </w:r>
      <w:r>
        <w:rPr>
          <w:i/>
          <w:iCs/>
          <w:color w:val="000000"/>
          <w:spacing w:val="0"/>
          <w:w w:val="100"/>
          <w:position w:val="0"/>
          <w:sz w:val="20"/>
          <w:szCs w:val="20"/>
          <w:shd w:val="clear" w:color="auto" w:fill="auto"/>
          <w:vertAlign w:val="subscript"/>
          <w:lang w:val="ru-RU" w:eastAsia="ru-RU" w:bidi="ru-RU"/>
        </w:rPr>
        <w:t>=</w:t>
      </w:r>
      <w:r>
        <w:rPr>
          <w:i/>
          <w:iCs/>
          <w:color w:val="000000"/>
          <w:spacing w:val="0"/>
          <w:w w:val="100"/>
          <w:position w:val="0"/>
          <w:sz w:val="20"/>
          <w:szCs w:val="20"/>
          <w:shd w:val="clear" w:color="auto" w:fill="auto"/>
          <w:lang w:val="ru-RU" w:eastAsia="ru-RU" w:bidi="ru-RU"/>
        </w:rPr>
        <w:t xml:space="preserve"> </w:t>
      </w:r>
      <w:r>
        <w:rPr>
          <w:strike/>
          <w:color w:val="000000"/>
          <w:spacing w:val="0"/>
          <w:w w:val="100"/>
          <w:position w:val="0"/>
          <w:shd w:val="clear" w:color="auto" w:fill="auto"/>
          <w:lang w:val="ru-RU" w:eastAsia="ru-RU" w:bidi="ru-RU"/>
        </w:rPr>
        <w:t>(</w:t>
      </w:r>
      <w:r>
        <w:rPr>
          <w:strike/>
          <w:color w:val="000000"/>
          <w:spacing w:val="0"/>
          <w:w w:val="100"/>
          <w:position w:val="0"/>
          <w:shd w:val="clear" w:color="auto" w:fill="auto"/>
          <w:vertAlign w:val="superscript"/>
          <w:lang w:val="ru-RU" w:eastAsia="ru-RU" w:bidi="ru-RU"/>
        </w:rPr>
        <w:t>Д</w:t>
      </w:r>
      <w:r>
        <w:rPr>
          <w:strike/>
          <w:color w:val="000000"/>
          <w:spacing w:val="0"/>
          <w:w w:val="100"/>
          <w:position w:val="0"/>
          <w:shd w:val="clear" w:color="auto" w:fill="auto"/>
          <w:lang w:val="ru-RU" w:eastAsia="ru-RU" w:bidi="ru-RU"/>
        </w:rPr>
        <w:t>5%</w:t>
        <w:tab/>
      </w:r>
      <w:r>
        <w:rPr>
          <w:strike/>
          <w:color w:val="000000"/>
          <w:spacing w:val="0"/>
          <w:w w:val="100"/>
          <w:position w:val="0"/>
          <w:shd w:val="clear" w:color="auto" w:fill="auto"/>
          <w:vertAlign w:val="superscript"/>
          <w:lang w:val="ru-RU" w:eastAsia="ru-RU" w:bidi="ru-RU"/>
        </w:rPr>
        <w:t>Д</w:t>
      </w:r>
      <w:r>
        <w:rPr>
          <w:strike/>
          <w:color w:val="000000"/>
          <w:spacing w:val="0"/>
          <w:w w:val="100"/>
          <w:position w:val="0"/>
          <w:shd w:val="clear" w:color="auto" w:fill="auto"/>
          <w:lang w:val="ru-RU" w:eastAsia="ru-RU" w:bidi="ru-RU"/>
        </w:rPr>
        <w:t xml:space="preserve">95%) </w:t>
      </w:r>
      <w:r>
        <w:rPr>
          <w:strike/>
          <w:color w:val="000000"/>
          <w:spacing w:val="0"/>
          <w:w w:val="100"/>
          <w:position w:val="0"/>
          <w:shd w:val="clear" w:color="auto" w:fill="auto"/>
          <w:vertAlign w:val="subscript"/>
          <w:lang w:val="ru-RU" w:eastAsia="ru-RU" w:bidi="ru-RU"/>
        </w:rPr>
        <w:t>100%</w:t>
      </w:r>
      <w:r>
        <w:rPr>
          <w:strike/>
          <w:color w:val="000000"/>
          <w:spacing w:val="0"/>
          <w:w w:val="100"/>
          <w:position w:val="0"/>
          <w:shd w:val="clear" w:color="auto" w:fill="auto"/>
          <w:lang w:val="ru-RU" w:eastAsia="ru-RU" w:bidi="ru-RU"/>
        </w:rPr>
        <w:t xml:space="preserve"> , -</w:t>
      </w:r>
      <w:r>
        <w:rPr>
          <w:strike/>
          <w:color w:val="000000"/>
          <w:spacing w:val="0"/>
          <w:w w:val="100"/>
          <w:position w:val="0"/>
          <w:shd w:val="clear" w:color="auto" w:fill="auto"/>
          <w:vertAlign w:val="subscript"/>
          <w:lang w:val="ru-RU" w:eastAsia="ru-RU" w:bidi="ru-RU"/>
        </w:rPr>
        <w:t>9</w:t>
      </w:r>
      <w:r>
        <w:rPr>
          <w:strike/>
          <w:color w:val="000000"/>
          <w:spacing w:val="0"/>
          <w:w w:val="100"/>
          <w:position w:val="0"/>
          <w:shd w:val="clear" w:color="auto" w:fill="auto"/>
          <w:lang w:val="ru-RU" w:eastAsia="ru-RU" w:bidi="ru-RU"/>
        </w:rPr>
        <w:t xml:space="preserve"> „</w:t>
      </w:r>
    </w:p>
    <w:p>
      <w:pPr>
        <w:pStyle w:val="Style11"/>
        <w:keepNext w:val="0"/>
        <w:keepLines w:val="0"/>
        <w:widowControl w:val="0"/>
        <w:shd w:val="clear" w:color="auto" w:fill="auto"/>
        <w:bidi w:val="0"/>
        <w:spacing w:before="0" w:after="140"/>
        <w:ind w:left="0" w:right="0" w:firstLine="0"/>
        <w:jc w:val="center"/>
      </w:pPr>
      <w:r>
        <w:rPr>
          <w:i/>
          <w:iCs/>
          <w:color w:val="000000"/>
          <w:spacing w:val="0"/>
          <w:w w:val="100"/>
          <w:position w:val="0"/>
          <w:shd w:val="clear" w:color="auto" w:fill="auto"/>
          <w:lang w:val="en-US" w:eastAsia="en-US" w:bidi="en-US"/>
        </w:rPr>
        <w:t>Dpr</w:t>
      </w:r>
    </w:p>
    <w:p>
      <w:pPr>
        <w:pStyle w:val="Style11"/>
        <w:keepNext w:val="0"/>
        <w:keepLines w:val="0"/>
        <w:widowControl w:val="0"/>
        <w:shd w:val="clear" w:color="auto" w:fill="auto"/>
        <w:bidi w:val="0"/>
        <w:spacing w:before="0" w:after="0" w:line="271" w:lineRule="auto"/>
        <w:ind w:left="0" w:right="0" w:firstLine="0"/>
        <w:jc w:val="both"/>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s%</w:t>
      </w:r>
      <w:r>
        <w:rPr>
          <w:i/>
          <w:iCs/>
          <w:color w:val="000000"/>
          <w:spacing w:val="0"/>
          <w:w w:val="100"/>
          <w:position w:val="0"/>
          <w:shd w:val="clear" w:color="auto" w:fill="auto"/>
          <w:lang w:val="en-US" w:eastAsia="en-US" w:bidi="en-US"/>
        </w:rPr>
        <w:t xml:space="preserve">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это доза, которую получает </w:t>
      </w:r>
      <w:r>
        <w:rPr>
          <w:i/>
          <w:iCs/>
          <w:color w:val="000000"/>
          <w:spacing w:val="0"/>
          <w:w w:val="100"/>
          <w:position w:val="0"/>
          <w:shd w:val="clear" w:color="auto" w:fill="auto"/>
          <w:lang w:val="ru-RU" w:eastAsia="ru-RU" w:bidi="ru-RU"/>
        </w:rPr>
        <w:t>5%</w:t>
      </w:r>
      <w:r>
        <w:rPr>
          <w:color w:val="000000"/>
          <w:spacing w:val="0"/>
          <w:w w:val="100"/>
          <w:position w:val="0"/>
          <w:shd w:val="clear" w:color="auto" w:fill="auto"/>
          <w:lang w:val="ru-RU" w:eastAsia="ru-RU" w:bidi="ru-RU"/>
        </w:rPr>
        <w:t xml:space="preserve"> опухоли, </w:t>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95%</w:t>
      </w:r>
      <w:r>
        <w:rPr>
          <w:i/>
          <w:iCs/>
          <w:color w:val="000000"/>
          <w:spacing w:val="0"/>
          <w:w w:val="100"/>
          <w:position w:val="0"/>
          <w:shd w:val="clear" w:color="auto" w:fill="auto"/>
          <w:lang w:val="en-US" w:eastAsia="en-US" w:bidi="en-US"/>
        </w:rPr>
        <w:t xml:space="preserve">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это доза, которую получает 95% опухали, </w:t>
      </w:r>
      <w:r>
        <w:rPr>
          <w:color w:val="000000"/>
          <w:spacing w:val="0"/>
          <w:w w:val="100"/>
          <w:position w:val="0"/>
          <w:shd w:val="clear" w:color="auto" w:fill="auto"/>
          <w:lang w:val="en-US" w:eastAsia="en-US" w:bidi="en-US"/>
        </w:rPr>
        <w:t>D</w:t>
      </w:r>
      <w:r>
        <w:rPr>
          <w:color w:val="000000"/>
          <w:spacing w:val="0"/>
          <w:w w:val="100"/>
          <w:position w:val="0"/>
          <w:shd w:val="clear" w:color="auto" w:fill="auto"/>
          <w:vertAlign w:val="subscript"/>
          <w:lang w:val="en-US" w:eastAsia="en-US" w:bidi="en-US"/>
        </w:rPr>
        <w:t>pr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предписанная изодоза.</w:t>
      </w:r>
    </w:p>
    <w:p>
      <w:pPr>
        <w:pStyle w:val="Style11"/>
        <w:keepNext w:val="0"/>
        <w:keepLines w:val="0"/>
        <w:widowControl w:val="0"/>
        <w:shd w:val="clear" w:color="auto" w:fill="auto"/>
        <w:bidi w:val="0"/>
        <w:spacing w:before="0" w:after="40"/>
        <w:ind w:left="0" w:right="0" w:firstLine="0"/>
        <w:jc w:val="center"/>
      </w:pPr>
      <w:r>
        <w:rPr>
          <w:color w:val="000000"/>
          <w:spacing w:val="0"/>
          <w:w w:val="100"/>
          <w:position w:val="0"/>
          <w:shd w:val="clear" w:color="auto" w:fill="auto"/>
          <w:lang w:val="ru-RU" w:eastAsia="ru-RU" w:bidi="ru-RU"/>
        </w:rPr>
        <w:t>Я7 = ^^,(9.10)</w:t>
      </w:r>
    </w:p>
    <w:p>
      <w:pPr>
        <w:pStyle w:val="Style11"/>
        <w:keepNext w:val="0"/>
        <w:keepLines w:val="0"/>
        <w:widowControl w:val="0"/>
        <w:shd w:val="clear" w:color="auto" w:fill="auto"/>
        <w:bidi w:val="0"/>
        <w:spacing w:before="0" w:after="0" w:line="276" w:lineRule="auto"/>
        <w:ind w:left="0" w:right="0" w:firstLine="0"/>
        <w:jc w:val="both"/>
      </w:pPr>
      <w:r>
        <w:rPr>
          <w:color w:val="000000"/>
          <w:spacing w:val="0"/>
          <w:w w:val="100"/>
          <w:position w:val="0"/>
          <w:shd w:val="clear" w:color="auto" w:fill="auto"/>
          <w:lang w:val="ru-RU" w:eastAsia="ru-RU" w:bidi="ru-RU"/>
        </w:rPr>
        <w:t xml:space="preserve">где </w:t>
      </w:r>
      <w:r>
        <w:rPr>
          <w:color w:val="000000"/>
          <w:spacing w:val="0"/>
          <w:w w:val="100"/>
          <w:position w:val="0"/>
          <w:shd w:val="clear" w:color="auto" w:fill="auto"/>
          <w:lang w:val="en-US" w:eastAsia="en-US" w:bidi="en-US"/>
        </w:rPr>
        <w:t>D</w:t>
      </w:r>
      <w:r>
        <w:rPr>
          <w:color w:val="000000"/>
          <w:spacing w:val="0"/>
          <w:w w:val="100"/>
          <w:position w:val="0"/>
          <w:shd w:val="clear" w:color="auto" w:fill="auto"/>
          <w:vertAlign w:val="subscript"/>
          <w:lang w:val="en-US" w:eastAsia="en-US" w:bidi="en-US"/>
        </w:rPr>
        <w:t>max</w:t>
      </w:r>
      <w:r>
        <w:rPr>
          <w:color w:val="000000"/>
          <w:spacing w:val="0"/>
          <w:w w:val="100"/>
          <w:position w:val="0"/>
          <w:shd w:val="clear" w:color="auto" w:fill="auto"/>
          <w:lang w:val="en-US" w:eastAsia="en-US" w:bidi="en-US"/>
        </w:rPr>
        <w:t>, D</w:t>
      </w:r>
      <w:r>
        <w:rPr>
          <w:color w:val="000000"/>
          <w:spacing w:val="0"/>
          <w:w w:val="100"/>
          <w:position w:val="0"/>
          <w:shd w:val="clear" w:color="auto" w:fill="auto"/>
          <w:vertAlign w:val="subscript"/>
          <w:lang w:val="en-US" w:eastAsia="en-US" w:bidi="en-US"/>
        </w:rPr>
        <w:t>min</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максимальная и минимальная дозы соот</w:t>
        <w:softHyphen/>
        <w:t>ветственно.</w:t>
      </w:r>
    </w:p>
    <w:p>
      <w:pPr>
        <w:pStyle w:val="Style11"/>
        <w:keepNext w:val="0"/>
        <w:keepLines w:val="0"/>
        <w:widowControl w:val="0"/>
        <w:shd w:val="clear" w:color="auto" w:fill="auto"/>
        <w:bidi w:val="0"/>
        <w:spacing w:before="0" w:after="0" w:line="185" w:lineRule="auto"/>
        <w:ind w:left="0" w:right="0" w:firstLine="0"/>
        <w:jc w:val="center"/>
      </w:pPr>
      <w:r>
        <w:rPr>
          <w:color w:val="000000"/>
          <w:spacing w:val="0"/>
          <w:w w:val="100"/>
          <w:position w:val="0"/>
          <w:shd w:val="clear" w:color="auto" w:fill="auto"/>
          <w:lang w:val="en-US" w:eastAsia="en-US" w:bidi="en-US"/>
        </w:rPr>
        <w:t xml:space="preserve">7ZZ </w:t>
      </w:r>
      <w:r>
        <w:rPr>
          <w:color w:val="000000"/>
          <w:spacing w:val="0"/>
          <w:w w:val="100"/>
          <w:position w:val="0"/>
          <w:shd w:val="clear" w:color="auto" w:fill="auto"/>
          <w:lang w:val="ru-RU" w:eastAsia="ru-RU" w:bidi="ru-RU"/>
        </w:rPr>
        <w:t>= ^</w:t>
      </w:r>
      <w:r>
        <w:rPr>
          <w:color w:val="000000"/>
          <w:spacing w:val="0"/>
          <w:w w:val="100"/>
          <w:position w:val="0"/>
          <w:shd w:val="clear" w:color="auto" w:fill="auto"/>
          <w:vertAlign w:val="superscript"/>
          <w:lang w:val="ru-RU" w:eastAsia="ru-RU" w:bidi="ru-RU"/>
        </w:rPr>
        <w:t>2% Дэ8%)</w:t>
      </w:r>
      <w:r>
        <w:rPr>
          <w:color w:val="000000"/>
          <w:spacing w:val="0"/>
          <w:w w:val="100"/>
          <w:position w:val="0"/>
          <w:shd w:val="clear" w:color="auto" w:fill="auto"/>
          <w:lang w:val="ru-RU" w:eastAsia="ru-RU" w:bidi="ru-RU"/>
        </w:rPr>
        <w:t xml:space="preserve"> • 100% ,(9.11)</w:t>
        <w:br/>
      </w:r>
      <w:r>
        <w:rPr>
          <w:i/>
          <w:iCs/>
          <w:color w:val="000000"/>
          <w:spacing w:val="0"/>
          <w:w w:val="100"/>
          <w:position w:val="0"/>
          <w:shd w:val="clear" w:color="auto" w:fill="auto"/>
          <w:lang w:val="en-US" w:eastAsia="en-US" w:bidi="en-US"/>
        </w:rPr>
        <w:t>Dpr</w:t>
      </w:r>
    </w:p>
    <w:p>
      <w:pPr>
        <w:pStyle w:val="Style11"/>
        <w:keepNext w:val="0"/>
        <w:keepLines w:val="0"/>
        <w:widowControl w:val="0"/>
        <w:shd w:val="clear" w:color="auto" w:fill="auto"/>
        <w:bidi w:val="0"/>
        <w:spacing w:before="0" w:after="100" w:line="266" w:lineRule="auto"/>
        <w:ind w:left="0" w:right="0" w:firstLine="0"/>
        <w:jc w:val="both"/>
      </w:pPr>
      <w:r>
        <w:rPr>
          <w:color w:val="000000"/>
          <w:spacing w:val="0"/>
          <w:w w:val="100"/>
          <w:position w:val="0"/>
          <w:shd w:val="clear" w:color="auto" w:fill="auto"/>
          <w:lang w:val="ru-RU" w:eastAsia="ru-RU" w:bidi="ru-RU"/>
        </w:rPr>
        <w:t>где £)</w:t>
      </w:r>
      <w:r>
        <w:rPr>
          <w:color w:val="000000"/>
          <w:spacing w:val="0"/>
          <w:w w:val="100"/>
          <w:position w:val="0"/>
          <w:shd w:val="clear" w:color="auto" w:fill="auto"/>
          <w:vertAlign w:val="subscript"/>
          <w:lang w:val="ru-RU" w:eastAsia="ru-RU" w:bidi="ru-RU"/>
        </w:rPr>
        <w:t>2</w:t>
      </w:r>
      <w:r>
        <w:rPr>
          <w:color w:val="000000"/>
          <w:spacing w:val="0"/>
          <w:w w:val="100"/>
          <w:position w:val="0"/>
          <w:shd w:val="clear" w:color="auto" w:fill="auto"/>
          <w:lang w:val="ru-RU" w:eastAsia="ru-RU" w:bidi="ru-RU"/>
        </w:rPr>
        <w:t xml:space="preserve">%- это доза, которую получает 2% опухоли, </w:t>
      </w:r>
      <w:r>
        <w:rPr>
          <w:color w:val="000000"/>
          <w:spacing w:val="0"/>
          <w:w w:val="100"/>
          <w:position w:val="0"/>
          <w:shd w:val="clear" w:color="auto" w:fill="auto"/>
          <w:lang w:val="en-US" w:eastAsia="en-US" w:bidi="en-US"/>
        </w:rPr>
        <w:t>D</w:t>
      </w:r>
      <w:r>
        <w:rPr>
          <w:color w:val="000000"/>
          <w:spacing w:val="0"/>
          <w:w w:val="100"/>
          <w:position w:val="0"/>
          <w:shd w:val="clear" w:color="auto" w:fill="auto"/>
          <w:vertAlign w:val="subscript"/>
          <w:lang w:val="en-US" w:eastAsia="en-US" w:bidi="en-US"/>
        </w:rPr>
        <w:t>98%</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это доза, которую получает 98% опухоли.</w:t>
      </w:r>
    </w:p>
    <w:p>
      <w:pPr>
        <w:pStyle w:val="Style11"/>
        <w:keepNext w:val="0"/>
        <w:keepLines w:val="0"/>
        <w:widowControl w:val="0"/>
        <w:shd w:val="clear" w:color="auto" w:fill="auto"/>
        <w:bidi w:val="0"/>
        <w:spacing w:before="0" w:after="0" w:line="240" w:lineRule="auto"/>
        <w:ind w:left="0" w:right="0" w:firstLine="0"/>
        <w:jc w:val="center"/>
      </w:pPr>
      <w:r>
        <w:rPr>
          <w:i/>
          <w:iCs/>
          <w:color w:val="000000"/>
          <w:spacing w:val="0"/>
          <w:w w:val="100"/>
          <w:position w:val="0"/>
          <w:shd w:val="clear" w:color="auto" w:fill="auto"/>
          <w:lang w:val="en-US" w:eastAsia="en-US" w:bidi="en-US"/>
        </w:rPr>
        <w:t>D</w:t>
      </w:r>
    </w:p>
    <w:p>
      <w:pPr>
        <w:pStyle w:val="Style11"/>
        <w:keepNext w:val="0"/>
        <w:keepLines w:val="0"/>
        <w:widowControl w:val="0"/>
        <w:shd w:val="clear" w:color="auto" w:fill="auto"/>
        <w:bidi w:val="0"/>
        <w:spacing w:before="0" w:after="260" w:line="180" w:lineRule="auto"/>
        <w:ind w:left="0" w:right="0" w:firstLine="0"/>
        <w:jc w:val="center"/>
      </w:pPr>
      <w:r>
        <w:rPr>
          <w:i/>
          <w:iCs/>
          <w:color w:val="000000"/>
          <w:spacing w:val="0"/>
          <w:w w:val="100"/>
          <w:position w:val="0"/>
          <w:shd w:val="clear" w:color="auto" w:fill="auto"/>
          <w:lang w:val="ru-RU" w:eastAsia="ru-RU" w:bidi="ru-RU"/>
        </w:rPr>
        <w:t>Н^-^ЛЫУУо</w:t>
      </w:r>
      <w:r>
        <w:rPr>
          <w:color w:val="000000"/>
          <w:spacing w:val="0"/>
          <w:w w:val="100"/>
          <w:position w:val="0"/>
          <w:shd w:val="clear" w:color="auto" w:fill="auto"/>
          <w:lang w:val="ru-RU" w:eastAsia="ru-RU" w:bidi="ru-RU"/>
        </w:rPr>
        <w:t xml:space="preserve"> (9.12)</w:t>
      </w:r>
    </w:p>
    <w:p>
      <w:pPr>
        <w:pStyle w:val="Style11"/>
        <w:keepNext w:val="0"/>
        <w:keepLines w:val="0"/>
        <w:widowControl w:val="0"/>
        <w:shd w:val="clear" w:color="auto" w:fill="auto"/>
        <w:bidi w:val="0"/>
        <w:spacing w:before="0" w:after="100" w:line="266" w:lineRule="auto"/>
        <w:ind w:left="0" w:right="0"/>
        <w:jc w:val="both"/>
        <w:sectPr>
          <w:headerReference w:type="default" r:id="rId135"/>
          <w:headerReference w:type="even" r:id="rId136"/>
          <w:footnotePr>
            <w:pos w:val="pageBottom"/>
            <w:numFmt w:val="decimal"/>
            <w:numRestart w:val="continuous"/>
          </w:footnotePr>
          <w:pgSz w:w="8880" w:h="12227"/>
          <w:pgMar w:top="2012" w:right="1535" w:bottom="1378" w:left="1493" w:header="0" w:footer="3" w:gutter="0"/>
          <w:pgNumType w:start="86"/>
          <w:cols w:space="720"/>
          <w:noEndnote/>
          <w:rtlGutter w:val="0"/>
          <w:docGrid w:linePitch="360"/>
        </w:sectPr>
      </w:pPr>
      <w:r>
        <w:rPr>
          <w:color w:val="000000"/>
          <w:spacing w:val="0"/>
          <w:w w:val="100"/>
          <w:position w:val="0"/>
          <w:shd w:val="clear" w:color="auto" w:fill="auto"/>
          <w:lang w:val="ru-RU" w:eastAsia="ru-RU" w:bidi="ru-RU"/>
        </w:rPr>
        <w:t>В мировом клиническом сообществе не существует од</w:t>
        <w:softHyphen/>
        <w:t>нозначного мнения по поводу уровня гомогенности.</w:t>
      </w:r>
    </w:p>
    <w:p>
      <w:pPr>
        <w:pStyle w:val="Style50"/>
        <w:keepNext/>
        <w:keepLines/>
        <w:widowControl w:val="0"/>
        <w:shd w:val="clear" w:color="auto" w:fill="auto"/>
        <w:bidi w:val="0"/>
        <w:spacing w:before="0" w:line="240" w:lineRule="auto"/>
        <w:ind w:left="0" w:right="0" w:firstLine="0"/>
        <w:jc w:val="left"/>
      </w:pPr>
      <w:r>
        <w:rPr>
          <w:color w:val="000000"/>
          <w:spacing w:val="0"/>
          <w:w w:val="100"/>
          <w:position w:val="0"/>
          <w:shd w:val="clear" w:color="auto" w:fill="auto"/>
          <w:lang w:val="ru-RU" w:eastAsia="ru-RU" w:bidi="ru-RU"/>
        </w:rPr>
        <w:t>Глава 10.</w:t>
      </w:r>
    </w:p>
    <w:p>
      <w:pPr>
        <w:pStyle w:val="Style17"/>
        <w:keepNext/>
        <w:keepLines/>
        <w:widowControl w:val="0"/>
        <w:shd w:val="clear" w:color="auto" w:fill="auto"/>
        <w:bidi w:val="0"/>
        <w:spacing w:before="0" w:after="1000" w:line="240" w:lineRule="auto"/>
        <w:ind w:left="0" w:right="0" w:firstLine="0"/>
        <w:jc w:val="left"/>
      </w:pPr>
      <w:bookmarkStart w:id="28" w:name="bookmark28"/>
      <w:r>
        <w:rPr>
          <w:color w:val="000000"/>
          <w:spacing w:val="0"/>
          <w:w w:val="100"/>
          <w:position w:val="0"/>
          <w:shd w:val="clear" w:color="auto" w:fill="auto"/>
          <w:lang w:val="ru-RU" w:eastAsia="ru-RU" w:bidi="ru-RU"/>
        </w:rPr>
        <w:t>Радиобиологические модели</w:t>
      </w:r>
      <w:bookmarkEnd w:id="28"/>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Радиобиологические модели в радиационной онкологии— это теории, предсказывающие эффект в нормальных тканях организма и в опухоли при облучении их ионизирующим излучением. Чаще всего они базируются на математических расчетах, опирающихся на событие в определенной клетке. В практике лучевой терапии они применяются для расчета дозы излучения и числа фракций в курсе лечения, чтобы подвести к опухоли дозу, достаточную для ее уничтожения, при этом сохранив жизнеспособность или физиологическую функцию нормальных тканей и органов. Также радиобио</w:t>
        <w:softHyphen/>
        <w:t>логические модели позволяют сравнивать биологический эффект облучения при различном распределении дозы во времени, т.е. при различных режимах фракционирования. В современном лучевом лечении радиобиологические мо</w:t>
        <w:softHyphen/>
        <w:t xml:space="preserve">дели используются для представления физических величин (например, поглощенной дозы) в виде таких клинических показателей, как биологически эффективная доза </w:t>
      </w:r>
      <w:r>
        <w:rPr>
          <w:color w:val="000000"/>
          <w:spacing w:val="0"/>
          <w:w w:val="100"/>
          <w:position w:val="0"/>
          <w:shd w:val="clear" w:color="auto" w:fill="auto"/>
          <w:lang w:val="en-US" w:eastAsia="en-US" w:bidi="en-US"/>
        </w:rPr>
        <w:t xml:space="preserve">(biologically effective dose, BED), </w:t>
      </w:r>
      <w:r>
        <w:rPr>
          <w:color w:val="000000"/>
          <w:spacing w:val="0"/>
          <w:w w:val="100"/>
          <w:position w:val="0"/>
          <w:shd w:val="clear" w:color="auto" w:fill="auto"/>
          <w:lang w:val="ru-RU" w:eastAsia="ru-RU" w:bidi="ru-RU"/>
        </w:rPr>
        <w:t xml:space="preserve">вероятность контроля над опухолью </w:t>
      </w:r>
      <w:r>
        <w:rPr>
          <w:color w:val="000000"/>
          <w:spacing w:val="0"/>
          <w:w w:val="100"/>
          <w:position w:val="0"/>
          <w:shd w:val="clear" w:color="auto" w:fill="auto"/>
          <w:lang w:val="en-US" w:eastAsia="en-US" w:bidi="en-US"/>
        </w:rPr>
        <w:t xml:space="preserve">(tumor control probability, TCP) </w:t>
      </w:r>
      <w:r>
        <w:rPr>
          <w:color w:val="000000"/>
          <w:spacing w:val="0"/>
          <w:w w:val="100"/>
          <w:position w:val="0"/>
          <w:shd w:val="clear" w:color="auto" w:fill="auto"/>
          <w:lang w:val="ru-RU" w:eastAsia="ru-RU" w:bidi="ru-RU"/>
        </w:rPr>
        <w:t xml:space="preserve">и вероятность осложнений в нормальных тканях </w:t>
      </w:r>
      <w:r>
        <w:rPr>
          <w:color w:val="000000"/>
          <w:spacing w:val="0"/>
          <w:w w:val="100"/>
          <w:position w:val="0"/>
          <w:shd w:val="clear" w:color="auto" w:fill="auto"/>
          <w:lang w:val="en-US" w:eastAsia="en-US" w:bidi="en-US"/>
        </w:rPr>
        <w:t xml:space="preserve">(normal tissue complication probability, NTCP), </w:t>
      </w:r>
      <w:r>
        <w:rPr>
          <w:color w:val="000000"/>
          <w:spacing w:val="0"/>
          <w:w w:val="100"/>
          <w:position w:val="0"/>
          <w:shd w:val="clear" w:color="auto" w:fill="auto"/>
          <w:lang w:val="ru-RU" w:eastAsia="ru-RU" w:bidi="ru-RU"/>
        </w:rPr>
        <w:t>которые используются в оптимизации планов облу</w:t>
        <w:softHyphen/>
        <w:t>чения [7].</w:t>
      </w:r>
    </w:p>
    <w:p>
      <w:pPr>
        <w:pStyle w:val="Style11"/>
        <w:keepNext w:val="0"/>
        <w:keepLines w:val="0"/>
        <w:widowControl w:val="0"/>
        <w:shd w:val="clear" w:color="auto" w:fill="auto"/>
        <w:bidi w:val="0"/>
        <w:spacing w:before="0" w:after="0"/>
        <w:ind w:left="0" w:right="0" w:firstLine="320"/>
        <w:jc w:val="both"/>
        <w:sectPr>
          <w:headerReference w:type="default" r:id="rId137"/>
          <w:headerReference w:type="even" r:id="rId138"/>
          <w:footnotePr>
            <w:pos w:val="pageBottom"/>
            <w:numFmt w:val="decimal"/>
            <w:numRestart w:val="continuous"/>
          </w:footnotePr>
          <w:pgSz w:w="8880" w:h="12227"/>
          <w:pgMar w:top="2016" w:right="1504" w:bottom="1624" w:left="1515" w:header="1588" w:footer="1196" w:gutter="0"/>
          <w:pgNumType w:start="93"/>
          <w:cols w:space="720"/>
          <w:noEndnote/>
          <w:rtlGutter w:val="0"/>
          <w:docGrid w:linePitch="360"/>
        </w:sectPr>
      </w:pPr>
      <w:r>
        <w:rPr>
          <w:color w:val="000000"/>
          <w:spacing w:val="0"/>
          <w:w w:val="100"/>
          <w:position w:val="0"/>
          <w:shd w:val="clear" w:color="auto" w:fill="auto"/>
          <w:lang w:val="ru-RU" w:eastAsia="ru-RU" w:bidi="ru-RU"/>
        </w:rPr>
        <w:t>Разработка количественного анализа изменений в до</w:t>
        <w:softHyphen/>
        <w:t xml:space="preserve">зовом фракционировании началась с работ М. </w:t>
      </w:r>
      <w:r>
        <w:rPr>
          <w:color w:val="000000"/>
          <w:spacing w:val="0"/>
          <w:w w:val="100"/>
          <w:position w:val="0"/>
          <w:shd w:val="clear" w:color="auto" w:fill="auto"/>
          <w:lang w:val="en-US" w:eastAsia="en-US" w:bidi="en-US"/>
        </w:rPr>
        <w:t xml:space="preserve">Strandquist </w:t>
      </w:r>
      <w:r>
        <w:rPr>
          <w:color w:val="000000"/>
          <w:spacing w:val="0"/>
          <w:w w:val="100"/>
          <w:position w:val="0"/>
          <w:shd w:val="clear" w:color="auto" w:fill="auto"/>
          <w:lang w:val="ru-RU" w:eastAsia="ru-RU" w:bidi="ru-RU"/>
        </w:rPr>
        <w:t xml:space="preserve">и </w:t>
      </w:r>
      <w:r>
        <w:rPr>
          <w:color w:val="000000"/>
          <w:spacing w:val="0"/>
          <w:w w:val="100"/>
          <w:position w:val="0"/>
          <w:shd w:val="clear" w:color="auto" w:fill="auto"/>
          <w:lang w:val="en-US" w:eastAsia="en-US" w:bidi="en-US"/>
        </w:rPr>
        <w:t xml:space="preserve">L. Cohen </w:t>
      </w:r>
      <w:r>
        <w:rPr>
          <w:color w:val="000000"/>
          <w:spacing w:val="0"/>
          <w:w w:val="100"/>
          <w:position w:val="0"/>
          <w:shd w:val="clear" w:color="auto" w:fill="auto"/>
          <w:lang w:val="ru-RU" w:eastAsia="ru-RU" w:bidi="ru-RU"/>
        </w:rPr>
        <w:t>в 40-х годах прошлого века. Эти ученые доку</w:t>
        <w:softHyphen/>
        <w:t>ментировали свои успехи и неудачи в контролировании</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новообразований кожи с помощью лучевой терапии (ЛТ) и регистрировали частоту образования некроза кожи. Они обнаружили, что полная доза, необходимая для подавления опухоли, увеличивается с увеличением числа фракций. В то время уже было принято облучать 5 раз в неделю и было трудно отделить эффект времени облучения от эффекта числа фракций. Для каждого пациента с раком кожи М. </w:t>
      </w:r>
      <w:r>
        <w:rPr>
          <w:color w:val="000000"/>
          <w:spacing w:val="0"/>
          <w:w w:val="100"/>
          <w:position w:val="0"/>
          <w:shd w:val="clear" w:color="auto" w:fill="auto"/>
          <w:lang w:val="en-US" w:eastAsia="en-US" w:bidi="en-US"/>
        </w:rPr>
        <w:t xml:space="preserve">Strandquist </w:t>
      </w:r>
      <w:r>
        <w:rPr>
          <w:color w:val="000000"/>
          <w:spacing w:val="0"/>
          <w:w w:val="100"/>
          <w:position w:val="0"/>
          <w:shd w:val="clear" w:color="auto" w:fill="auto"/>
          <w:lang w:val="ru-RU" w:eastAsia="ru-RU" w:bidi="ru-RU"/>
        </w:rPr>
        <w:t>строил графики зависимости полной дозы от общего вре</w:t>
        <w:softHyphen/>
        <w:t>мени облучения. При этом он использовал разные символы для локального контроля и для некроза кожи. Анализируя результаты, он обнаружил, что через эти данные возможно провести линии, явно разделяющие два вида символов. Эти линии имели восходящее направление (полная доза увели</w:t>
        <w:softHyphen/>
        <w:t>чивалась с увеличением числа фракций) и стали часто на</w:t>
        <w:softHyphen/>
        <w:t xml:space="preserve">зываться графиками </w:t>
      </w:r>
      <w:r>
        <w:rPr>
          <w:color w:val="000000"/>
          <w:spacing w:val="0"/>
          <w:w w:val="100"/>
          <w:position w:val="0"/>
          <w:shd w:val="clear" w:color="auto" w:fill="auto"/>
          <w:lang w:val="en-US" w:eastAsia="en-US" w:bidi="en-US"/>
        </w:rPr>
        <w:t xml:space="preserve">Strandquist </w:t>
      </w:r>
      <w:r>
        <w:rPr>
          <w:color w:val="000000"/>
          <w:spacing w:val="0"/>
          <w:w w:val="100"/>
          <w:position w:val="0"/>
          <w:shd w:val="clear" w:color="auto" w:fill="auto"/>
          <w:lang w:val="ru-RU" w:eastAsia="ru-RU" w:bidi="ru-RU"/>
        </w:rPr>
        <w:t xml:space="preserve">(рис. 11.1). Это было первой количественной демонстрацией процессов ответа опухолей и нормальных тканей на облучение. Графики показывают, что для достижения того или иного эффекта (эритема или некроз нормальной кожи, излечение от карциномы кожи) необходимы разные полные дозы излучения, подводимые в течение определенного времени. М. </w:t>
      </w:r>
      <w:r>
        <w:rPr>
          <w:color w:val="000000"/>
          <w:spacing w:val="0"/>
          <w:w w:val="100"/>
          <w:position w:val="0"/>
          <w:shd w:val="clear" w:color="auto" w:fill="auto"/>
          <w:lang w:val="en-US" w:eastAsia="en-US" w:bidi="en-US"/>
        </w:rPr>
        <w:t xml:space="preserve">Strandquist </w:t>
      </w:r>
      <w:r>
        <w:rPr>
          <w:color w:val="000000"/>
          <w:spacing w:val="0"/>
          <w:w w:val="100"/>
          <w:position w:val="0"/>
          <w:shd w:val="clear" w:color="auto" w:fill="auto"/>
          <w:lang w:val="ru-RU" w:eastAsia="ru-RU" w:bidi="ru-RU"/>
        </w:rPr>
        <w:t xml:space="preserve">привел первые примеры изоэффективных графиков, которые играют </w:t>
      </w:r>
      <w:r>
        <w:rPr>
          <w:color w:val="000000"/>
          <w:spacing w:val="0"/>
          <w:w w:val="100"/>
          <w:position w:val="0"/>
          <w:shd w:val="clear" w:color="auto" w:fill="auto"/>
          <w:lang w:val="ru-RU" w:eastAsia="ru-RU" w:bidi="ru-RU"/>
        </w:rPr>
        <w:t>важную роль в поиске подходов к оптимизации ЛТ. Многие исследователи этого направления уже более полувека берут их за отправную точку.</w:t>
      </w:r>
    </w:p>
    <w:p>
      <w:pPr>
        <w:widowControl w:val="0"/>
        <w:spacing w:line="1" w:lineRule="exact"/>
      </w:pPr>
      <w:r>
        <w:drawing>
          <wp:anchor distT="139700" distB="433070" distL="3175" distR="1673225" simplePos="0" relativeHeight="125829449" behindDoc="0" locked="0" layoutInCell="1" allowOverlap="1">
            <wp:simplePos x="0" y="0"/>
            <wp:positionH relativeFrom="page">
              <wp:posOffset>972820</wp:posOffset>
            </wp:positionH>
            <wp:positionV relativeFrom="paragraph">
              <wp:posOffset>139700</wp:posOffset>
            </wp:positionV>
            <wp:extent cx="2030095" cy="1115695"/>
            <wp:wrapTopAndBottom/>
            <wp:docPr id="220" name="Shape 220"/>
            <a:graphic xmlns:a="http://schemas.openxmlformats.org/drawingml/2006/main">
              <a:graphicData uri="http://schemas.openxmlformats.org/drawingml/2006/picture">
                <pic:pic xmlns:pic="http://schemas.openxmlformats.org/drawingml/2006/picture">
                  <pic:nvPicPr>
                    <pic:cNvPr id="221" name="Picture box 221"/>
                    <pic:cNvPicPr/>
                  </pic:nvPicPr>
                  <pic:blipFill>
                    <a:blip r:embed="rId139"/>
                    <a:stretch/>
                  </pic:blipFill>
                  <pic:spPr>
                    <a:xfrm>
                      <a:ext cx="2030095" cy="1115695"/>
                    </a:xfrm>
                    <a:prstGeom prst="rect"/>
                  </pic:spPr>
                </pic:pic>
              </a:graphicData>
            </a:graphic>
          </wp:anchor>
        </w:drawing>
      </w:r>
      <w:r>
        <mc:AlternateContent>
          <mc:Choice Requires="wps">
            <w:drawing>
              <wp:anchor distT="0" distB="0" distL="0" distR="0" simplePos="0" relativeHeight="503316516" behindDoc="0" locked="0" layoutInCell="1" allowOverlap="1">
                <wp:simplePos x="0" y="0"/>
                <wp:positionH relativeFrom="page">
                  <wp:posOffset>969645</wp:posOffset>
                </wp:positionH>
                <wp:positionV relativeFrom="paragraph">
                  <wp:posOffset>1395730</wp:posOffset>
                </wp:positionV>
                <wp:extent cx="3703320" cy="289560"/>
                <wp:wrapNone/>
                <wp:docPr id="222" name="Shape 222"/>
                <a:graphic xmlns:a="http://schemas.openxmlformats.org/drawingml/2006/main">
                  <a:graphicData uri="http://schemas.microsoft.com/office/word/2010/wordprocessingShape">
                    <wps:wsp>
                      <wps:cNvSpPr txBox="1"/>
                      <wps:spPr>
                        <a:xfrm>
                          <a:ext cx="3703320" cy="289560"/>
                        </a:xfrm>
                        <a:prstGeom prst="rect"/>
                        <a:noFill/>
                      </wps:spPr>
                      <wps:txbx>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xml:space="preserve">Рис.11.1. Изоэффективные кривые, а — по </w:t>
                            </w:r>
                            <w:r>
                              <w:rPr>
                                <w:color w:val="000000"/>
                                <w:spacing w:val="0"/>
                                <w:w w:val="100"/>
                                <w:position w:val="0"/>
                                <w:shd w:val="clear" w:color="auto" w:fill="auto"/>
                                <w:lang w:val="en-US" w:eastAsia="en-US" w:bidi="en-US"/>
                              </w:rPr>
                              <w:t xml:space="preserve">L. Cohen, </w:t>
                            </w:r>
                            <w:r>
                              <w:rPr>
                                <w:color w:val="000000"/>
                                <w:spacing w:val="0"/>
                                <w:w w:val="100"/>
                                <w:position w:val="0"/>
                                <w:shd w:val="clear" w:color="auto" w:fill="auto"/>
                                <w:lang w:val="ru-RU" w:eastAsia="ru-RU" w:bidi="ru-RU"/>
                              </w:rPr>
                              <w:t xml:space="preserve">1966; б — по М. </w:t>
                            </w:r>
                            <w:r>
                              <w:rPr>
                                <w:color w:val="000000"/>
                                <w:spacing w:val="0"/>
                                <w:w w:val="100"/>
                                <w:position w:val="0"/>
                                <w:shd w:val="clear" w:color="auto" w:fill="auto"/>
                                <w:lang w:val="en-US" w:eastAsia="en-US" w:bidi="en-US"/>
                              </w:rPr>
                              <w:t xml:space="preserve">Strandquist, </w:t>
                            </w:r>
                            <w:r>
                              <w:rPr>
                                <w:color w:val="000000"/>
                                <w:spacing w:val="0"/>
                                <w:w w:val="100"/>
                                <w:position w:val="0"/>
                                <w:shd w:val="clear" w:color="auto" w:fill="auto"/>
                                <w:lang w:val="ru-RU" w:eastAsia="ru-RU" w:bidi="ru-RU"/>
                              </w:rPr>
                              <w:t>1944 [5]</w:t>
                            </w:r>
                          </w:p>
                        </w:txbxContent>
                      </wps:txbx>
                      <wps:bodyPr lIns="0" tIns="0" rIns="0" bIns="0">
                        <a:noAutoFit/>
                      </wps:bodyPr>
                    </wps:wsp>
                  </a:graphicData>
                </a:graphic>
              </wp:anchor>
            </w:drawing>
          </mc:Choice>
          <mc:Fallback>
            <w:pict>
              <v:shape id="_x0000_s1248" type="#_x0000_t202" style="position:absolute;margin-left:76.350000000000009pt;margin-top:109.90000000000001pt;width:291.60000000000002pt;height:22.800000000000001pt;z-index:251657763;mso-wrap-distance-left:0;mso-wrap-distance-right:0;mso-position-horizontal-relative:page" filled="f" stroked="f">
                <v:textbox inset="0,0,0,0">
                  <w:txbxContent>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xml:space="preserve">Рис.11.1. Изоэффективные кривые, а — по </w:t>
                      </w:r>
                      <w:r>
                        <w:rPr>
                          <w:color w:val="000000"/>
                          <w:spacing w:val="0"/>
                          <w:w w:val="100"/>
                          <w:position w:val="0"/>
                          <w:shd w:val="clear" w:color="auto" w:fill="auto"/>
                          <w:lang w:val="en-US" w:eastAsia="en-US" w:bidi="en-US"/>
                        </w:rPr>
                        <w:t xml:space="preserve">L. Cohen, </w:t>
                      </w:r>
                      <w:r>
                        <w:rPr>
                          <w:color w:val="000000"/>
                          <w:spacing w:val="0"/>
                          <w:w w:val="100"/>
                          <w:position w:val="0"/>
                          <w:shd w:val="clear" w:color="auto" w:fill="auto"/>
                          <w:lang w:val="ru-RU" w:eastAsia="ru-RU" w:bidi="ru-RU"/>
                        </w:rPr>
                        <w:t xml:space="preserve">1966; б — по М. </w:t>
                      </w:r>
                      <w:r>
                        <w:rPr>
                          <w:color w:val="000000"/>
                          <w:spacing w:val="0"/>
                          <w:w w:val="100"/>
                          <w:position w:val="0"/>
                          <w:shd w:val="clear" w:color="auto" w:fill="auto"/>
                          <w:lang w:val="en-US" w:eastAsia="en-US" w:bidi="en-US"/>
                        </w:rPr>
                        <w:t xml:space="preserve">Strandquist, </w:t>
                      </w:r>
                      <w:r>
                        <w:rPr>
                          <w:color w:val="000000"/>
                          <w:spacing w:val="0"/>
                          <w:w w:val="100"/>
                          <w:position w:val="0"/>
                          <w:shd w:val="clear" w:color="auto" w:fill="auto"/>
                          <w:lang w:val="ru-RU" w:eastAsia="ru-RU" w:bidi="ru-RU"/>
                        </w:rPr>
                        <w:t>1944 [5]</w:t>
                      </w:r>
                    </w:p>
                  </w:txbxContent>
                </v:textbox>
                <w10:wrap anchorx="page"/>
              </v:shape>
            </w:pict>
          </mc:Fallback>
        </mc:AlternateContent>
      </w:r>
      <w:r>
        <w:drawing>
          <wp:anchor distT="344170" distB="438785" distL="0" distR="0" simplePos="0" relativeHeight="125829450" behindDoc="0" locked="0" layoutInCell="1" allowOverlap="1">
            <wp:simplePos x="0" y="0"/>
            <wp:positionH relativeFrom="page">
              <wp:posOffset>3002915</wp:posOffset>
            </wp:positionH>
            <wp:positionV relativeFrom="paragraph">
              <wp:posOffset>344170</wp:posOffset>
            </wp:positionV>
            <wp:extent cx="1664335" cy="902335"/>
            <wp:wrapTopAndBottom/>
            <wp:docPr id="224" name="Shape 224"/>
            <a:graphic xmlns:a="http://schemas.openxmlformats.org/drawingml/2006/main">
              <a:graphicData uri="http://schemas.openxmlformats.org/drawingml/2006/picture">
                <pic:pic xmlns:pic="http://schemas.openxmlformats.org/drawingml/2006/picture">
                  <pic:nvPicPr>
                    <pic:cNvPr id="225" name="Picture box 225"/>
                    <pic:cNvPicPr/>
                  </pic:nvPicPr>
                  <pic:blipFill>
                    <a:blip r:embed="rId141"/>
                    <a:stretch/>
                  </pic:blipFill>
                  <pic:spPr>
                    <a:xfrm>
                      <a:ext cx="1664335" cy="902335"/>
                    </a:xfrm>
                    <a:prstGeom prst="rect"/>
                  </pic:spPr>
                </pic:pic>
              </a:graphicData>
            </a:graphic>
          </wp:anchor>
        </w:drawing>
      </w:r>
    </w:p>
    <w:p>
      <w:pPr>
        <w:pStyle w:val="Style11"/>
        <w:keepNext w:val="0"/>
        <w:keepLines w:val="0"/>
        <w:widowControl w:val="0"/>
        <w:shd w:val="clear" w:color="auto" w:fill="auto"/>
        <w:bidi w:val="0"/>
        <w:spacing w:before="0" w:after="100"/>
        <w:ind w:left="0" w:right="0"/>
        <w:jc w:val="both"/>
      </w:pPr>
      <w:r>
        <w:rPr>
          <w:color w:val="000000"/>
          <w:spacing w:val="0"/>
          <w:w w:val="100"/>
          <w:position w:val="0"/>
          <w:shd w:val="clear" w:color="auto" w:fill="auto"/>
          <w:lang w:val="ru-RU" w:eastAsia="ru-RU" w:bidi="ru-RU"/>
        </w:rPr>
        <w:t xml:space="preserve">В1969 г. </w:t>
      </w:r>
      <w:r>
        <w:rPr>
          <w:color w:val="000000"/>
          <w:spacing w:val="0"/>
          <w:w w:val="100"/>
          <w:position w:val="0"/>
          <w:shd w:val="clear" w:color="auto" w:fill="auto"/>
          <w:lang w:val="en-US" w:eastAsia="en-US" w:bidi="en-US"/>
        </w:rPr>
        <w:t xml:space="preserve">F. Ellis </w:t>
      </w:r>
      <w:r>
        <w:rPr>
          <w:color w:val="000000"/>
          <w:spacing w:val="0"/>
          <w:w w:val="100"/>
          <w:position w:val="0"/>
          <w:shd w:val="clear" w:color="auto" w:fill="auto"/>
          <w:lang w:val="ru-RU" w:eastAsia="ru-RU" w:bidi="ru-RU"/>
        </w:rPr>
        <w:t>[8] выдвинул гипотезу, что данные, исполь</w:t>
        <w:softHyphen/>
        <w:t xml:space="preserve">зованные М. </w:t>
      </w:r>
      <w:r>
        <w:rPr>
          <w:color w:val="000000"/>
          <w:spacing w:val="0"/>
          <w:w w:val="100"/>
          <w:position w:val="0"/>
          <w:shd w:val="clear" w:color="auto" w:fill="auto"/>
          <w:lang w:val="en-US" w:eastAsia="en-US" w:bidi="en-US"/>
        </w:rPr>
        <w:t xml:space="preserve">Strandquist </w:t>
      </w:r>
      <w:r>
        <w:rPr>
          <w:color w:val="000000"/>
          <w:spacing w:val="0"/>
          <w:w w:val="100"/>
          <w:position w:val="0"/>
          <w:shd w:val="clear" w:color="auto" w:fill="auto"/>
          <w:lang w:val="ru-RU" w:eastAsia="ru-RU" w:bidi="ru-RU"/>
        </w:rPr>
        <w:t xml:space="preserve">и </w:t>
      </w:r>
      <w:r>
        <w:rPr>
          <w:color w:val="000000"/>
          <w:spacing w:val="0"/>
          <w:w w:val="100"/>
          <w:position w:val="0"/>
          <w:shd w:val="clear" w:color="auto" w:fill="auto"/>
          <w:lang w:val="en-US" w:eastAsia="en-US" w:bidi="en-US"/>
        </w:rPr>
        <w:t xml:space="preserve">L. Cohen, </w:t>
      </w:r>
      <w:r>
        <w:rPr>
          <w:color w:val="000000"/>
          <w:spacing w:val="0"/>
          <w:w w:val="100"/>
          <w:position w:val="0"/>
          <w:shd w:val="clear" w:color="auto" w:fill="auto"/>
          <w:lang w:val="ru-RU" w:eastAsia="ru-RU" w:bidi="ru-RU"/>
        </w:rPr>
        <w:t xml:space="preserve">можно резюмировать в виде простой формулы. Их прямые линии в логарифмических координатах подразумевают соотношение в виде степенного закона между полной дозой и общим временем облучения для фиксированного уровня эффекта. Хотя точных данных относительно роли числа фракций </w:t>
      </w:r>
      <w:r>
        <w:rPr>
          <w:color w:val="000000"/>
          <w:spacing w:val="0"/>
          <w:w w:val="100"/>
          <w:position w:val="0"/>
          <w:shd w:val="clear" w:color="auto" w:fill="auto"/>
          <w:lang w:val="en-US" w:eastAsia="en-US" w:bidi="en-US"/>
        </w:rPr>
        <w:t xml:space="preserve">(N) </w:t>
      </w:r>
      <w:r>
        <w:rPr>
          <w:color w:val="000000"/>
          <w:spacing w:val="0"/>
          <w:w w:val="100"/>
          <w:position w:val="0"/>
          <w:shd w:val="clear" w:color="auto" w:fill="auto"/>
          <w:lang w:val="ru-RU" w:eastAsia="ru-RU" w:bidi="ru-RU"/>
        </w:rPr>
        <w:t xml:space="preserve">и общего времени облучения (Т) у </w:t>
      </w:r>
      <w:r>
        <w:rPr>
          <w:color w:val="000000"/>
          <w:spacing w:val="0"/>
          <w:w w:val="100"/>
          <w:position w:val="0"/>
          <w:shd w:val="clear" w:color="auto" w:fill="auto"/>
          <w:lang w:val="en-US" w:eastAsia="en-US" w:bidi="en-US"/>
        </w:rPr>
        <w:t xml:space="preserve">Ellis </w:t>
      </w:r>
      <w:r>
        <w:rPr>
          <w:color w:val="000000"/>
          <w:spacing w:val="0"/>
          <w:w w:val="100"/>
          <w:position w:val="0"/>
          <w:shd w:val="clear" w:color="auto" w:fill="auto"/>
          <w:lang w:val="ru-RU" w:eastAsia="ru-RU" w:bidi="ru-RU"/>
        </w:rPr>
        <w:t>не было, он интуитивно разделил по</w:t>
        <w:softHyphen/>
        <w:t xml:space="preserve">казатели </w:t>
      </w:r>
      <w:r>
        <w:rPr>
          <w:color w:val="000000"/>
          <w:spacing w:val="0"/>
          <w:w w:val="100"/>
          <w:position w:val="0"/>
          <w:shd w:val="clear" w:color="auto" w:fill="auto"/>
          <w:lang w:val="en-US" w:eastAsia="en-US" w:bidi="en-US"/>
        </w:rPr>
        <w:t xml:space="preserve">N </w:t>
      </w:r>
      <w:r>
        <w:rPr>
          <w:color w:val="000000"/>
          <w:spacing w:val="0"/>
          <w:w w:val="100"/>
          <w:position w:val="0"/>
          <w:shd w:val="clear" w:color="auto" w:fill="auto"/>
          <w:lang w:val="ru-RU" w:eastAsia="ru-RU" w:bidi="ru-RU"/>
        </w:rPr>
        <w:t xml:space="preserve">и Т в виде формулы номинальной стандартной дозы </w:t>
      </w:r>
      <w:r>
        <w:rPr>
          <w:color w:val="000000"/>
          <w:spacing w:val="0"/>
          <w:w w:val="100"/>
          <w:position w:val="0"/>
          <w:shd w:val="clear" w:color="auto" w:fill="auto"/>
          <w:lang w:val="en-US" w:eastAsia="en-US" w:bidi="en-US"/>
        </w:rPr>
        <w:t xml:space="preserve">(nominal standard dose, NSD) [9]. </w:t>
      </w:r>
      <w:r>
        <w:rPr>
          <w:color w:val="000000"/>
          <w:spacing w:val="0"/>
          <w:w w:val="100"/>
          <w:position w:val="0"/>
          <w:shd w:val="clear" w:color="auto" w:fill="auto"/>
          <w:lang w:val="ru-RU" w:eastAsia="ru-RU" w:bidi="ru-RU"/>
        </w:rPr>
        <w:t xml:space="preserve">Предложенная </w:t>
      </w:r>
      <w:r>
        <w:rPr>
          <w:color w:val="000000"/>
          <w:spacing w:val="0"/>
          <w:w w:val="100"/>
          <w:position w:val="0"/>
          <w:shd w:val="clear" w:color="auto" w:fill="auto"/>
          <w:lang w:val="en-US" w:eastAsia="en-US" w:bidi="en-US"/>
        </w:rPr>
        <w:t xml:space="preserve">Ellis </w:t>
      </w:r>
      <w:r>
        <w:rPr>
          <w:color w:val="000000"/>
          <w:spacing w:val="0"/>
          <w:w w:val="100"/>
          <w:position w:val="0"/>
          <w:shd w:val="clear" w:color="auto" w:fill="auto"/>
          <w:lang w:val="ru-RU" w:eastAsia="ru-RU" w:bidi="ru-RU"/>
        </w:rPr>
        <w:t>формула имела следующий вид:</w:t>
      </w:r>
    </w:p>
    <w:p>
      <w:pPr>
        <w:pStyle w:val="Style11"/>
        <w:keepNext w:val="0"/>
        <w:keepLines w:val="0"/>
        <w:widowControl w:val="0"/>
        <w:shd w:val="clear" w:color="auto" w:fill="auto"/>
        <w:bidi w:val="0"/>
        <w:spacing w:before="0" w:after="140"/>
        <w:ind w:left="0" w:right="0" w:firstLine="0"/>
        <w:jc w:val="center"/>
      </w:pPr>
      <w:r>
        <w:rPr>
          <w:color w:val="000000"/>
          <w:spacing w:val="0"/>
          <w:w w:val="100"/>
          <w:position w:val="0"/>
          <w:shd w:val="clear" w:color="auto" w:fill="auto"/>
          <w:lang w:val="en-US" w:eastAsia="en-US" w:bidi="en-US"/>
        </w:rPr>
        <w:t xml:space="preserve">D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NSDN°'</w:t>
      </w:r>
      <w:r>
        <w:rPr>
          <w:color w:val="000000"/>
          <w:spacing w:val="0"/>
          <w:w w:val="100"/>
          <w:position w:val="0"/>
          <w:shd w:val="clear" w:color="auto" w:fill="auto"/>
          <w:vertAlign w:val="superscript"/>
          <w:lang w:val="en-US" w:eastAsia="en-US" w:bidi="en-US"/>
        </w:rPr>
        <w:t>24</w:t>
      </w:r>
      <w:r>
        <w:rPr>
          <w:color w:val="000000"/>
          <w:spacing w:val="0"/>
          <w:w w:val="100"/>
          <w:position w:val="0"/>
          <w:shd w:val="clear" w:color="auto" w:fill="auto"/>
          <w:lang w:val="en-US" w:eastAsia="en-US" w:bidi="en-US"/>
        </w:rPr>
        <w:t>T</w:t>
      </w:r>
      <w:r>
        <w:rPr>
          <w:color w:val="000000"/>
          <w:spacing w:val="0"/>
          <w:w w:val="100"/>
          <w:position w:val="0"/>
          <w:shd w:val="clear" w:color="auto" w:fill="auto"/>
          <w:vertAlign w:val="superscript"/>
          <w:lang w:val="en-US" w:eastAsia="en-US" w:bidi="en-US"/>
        </w:rPr>
        <w:t>0&gt;11</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(11.1)</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где </w:t>
      </w:r>
      <w:r>
        <w:rPr>
          <w:color w:val="000000"/>
          <w:spacing w:val="0"/>
          <w:w w:val="100"/>
          <w:position w:val="0"/>
          <w:shd w:val="clear" w:color="auto" w:fill="auto"/>
          <w:lang w:val="en-US" w:eastAsia="en-US" w:bidi="en-US"/>
        </w:rPr>
        <w:t>D</w:t>
      </w:r>
      <w:r>
        <w:rPr>
          <w:color w:val="000000"/>
          <w:spacing w:val="0"/>
          <w:w w:val="100"/>
          <w:position w:val="0"/>
          <w:shd w:val="clear" w:color="auto" w:fill="auto"/>
          <w:lang w:val="ru-RU" w:eastAsia="ru-RU" w:bidi="ru-RU"/>
        </w:rPr>
        <w:t xml:space="preserve">—суммарная доза за весь курс лечения, </w:t>
      </w:r>
      <w:r>
        <w:rPr>
          <w:color w:val="000000"/>
          <w:spacing w:val="0"/>
          <w:w w:val="100"/>
          <w:position w:val="0"/>
          <w:shd w:val="clear" w:color="auto" w:fill="auto"/>
          <w:lang w:val="en-US" w:eastAsia="en-US" w:bidi="en-US"/>
        </w:rPr>
        <w:t>N</w:t>
      </w:r>
      <w:r>
        <w:rPr>
          <w:color w:val="000000"/>
          <w:spacing w:val="0"/>
          <w:w w:val="100"/>
          <w:position w:val="0"/>
          <w:shd w:val="clear" w:color="auto" w:fill="auto"/>
          <w:lang w:val="ru-RU" w:eastAsia="ru-RU" w:bidi="ru-RU"/>
        </w:rPr>
        <w:t>—число фрак</w:t>
        <w:softHyphen/>
        <w:t xml:space="preserve">ций, Т — время лечения в днях, </w:t>
      </w:r>
      <w:r>
        <w:rPr>
          <w:color w:val="000000"/>
          <w:spacing w:val="0"/>
          <w:w w:val="100"/>
          <w:position w:val="0"/>
          <w:shd w:val="clear" w:color="auto" w:fill="auto"/>
          <w:lang w:val="en-US" w:eastAsia="en-US" w:bidi="en-US"/>
        </w:rPr>
        <w:t xml:space="preserve">NSD </w:t>
      </w:r>
      <w:r>
        <w:rPr>
          <w:color w:val="000000"/>
          <w:spacing w:val="0"/>
          <w:w w:val="100"/>
          <w:position w:val="0"/>
          <w:shd w:val="clear" w:color="auto" w:fill="auto"/>
          <w:lang w:val="ru-RU" w:eastAsia="ru-RU" w:bidi="ru-RU"/>
        </w:rPr>
        <w:t>(НСД) — номинальная стандартная доза, 0,11 и 0,24 — факторы восстановления, характеризующие скорость репарации, рассчитанные экс</w:t>
        <w:softHyphen/>
        <w:t xml:space="preserve">периментально (угол наклона кривых </w:t>
      </w:r>
      <w:r>
        <w:rPr>
          <w:color w:val="000000"/>
          <w:spacing w:val="0"/>
          <w:w w:val="100"/>
          <w:position w:val="0"/>
          <w:shd w:val="clear" w:color="auto" w:fill="auto"/>
          <w:lang w:val="en-US" w:eastAsia="en-US" w:bidi="en-US"/>
        </w:rPr>
        <w:t xml:space="preserve">Strandquist). </w:t>
      </w:r>
      <w:r>
        <w:rPr>
          <w:color w:val="000000"/>
          <w:spacing w:val="0"/>
          <w:w w:val="100"/>
          <w:position w:val="0"/>
          <w:shd w:val="clear" w:color="auto" w:fill="auto"/>
          <w:lang w:val="ru-RU" w:eastAsia="ru-RU" w:bidi="ru-RU"/>
        </w:rPr>
        <w:t xml:space="preserve">НСД — коэффициент, характеризующий толерантную дозу при однократном облучении. Таким образом, согласно формуле, биологический эффект обусловлен величиной суммарной очаговой дозы (СОД), продолжительностью курса и числом фракций. Толерантность всех органов и тканей признавалась </w:t>
      </w:r>
      <w:r>
        <w:rPr>
          <w:color w:val="000000"/>
          <w:spacing w:val="0"/>
          <w:w w:val="100"/>
          <w:position w:val="0"/>
          <w:shd w:val="clear" w:color="auto" w:fill="auto"/>
          <w:lang w:val="en-US" w:eastAsia="en-US" w:bidi="en-US"/>
        </w:rPr>
        <w:t xml:space="preserve">Ellis </w:t>
      </w:r>
      <w:r>
        <w:rPr>
          <w:color w:val="000000"/>
          <w:spacing w:val="0"/>
          <w:w w:val="100"/>
          <w:position w:val="0"/>
          <w:shd w:val="clear" w:color="auto" w:fill="auto"/>
          <w:lang w:val="ru-RU" w:eastAsia="ru-RU" w:bidi="ru-RU"/>
        </w:rPr>
        <w:t>равноценной толерантности соединительной ткани.</w:t>
      </w:r>
    </w:p>
    <w:p>
      <w:pPr>
        <w:pStyle w:val="Style11"/>
        <w:keepNext w:val="0"/>
        <w:keepLines w:val="0"/>
        <w:widowControl w:val="0"/>
        <w:shd w:val="clear" w:color="auto" w:fill="auto"/>
        <w:bidi w:val="0"/>
        <w:spacing w:before="0" w:after="80"/>
        <w:ind w:left="0" w:right="0"/>
        <w:jc w:val="both"/>
      </w:pPr>
      <w:r>
        <w:rPr>
          <w:color w:val="000000"/>
          <w:spacing w:val="0"/>
          <w:w w:val="100"/>
          <w:position w:val="0"/>
          <w:shd w:val="clear" w:color="auto" w:fill="auto"/>
          <w:lang w:val="ru-RU" w:eastAsia="ru-RU" w:bidi="ru-RU"/>
        </w:rPr>
        <w:t>НСД-формула использовалась многие годы как стан</w:t>
        <w:softHyphen/>
        <w:t>дартный метод корректировки полной дозы при измене</w:t>
        <w:softHyphen/>
        <w:t xml:space="preserve">нии фракционирования, хотя, по данным С. </w:t>
      </w:r>
      <w:r>
        <w:rPr>
          <w:color w:val="000000"/>
          <w:spacing w:val="0"/>
          <w:w w:val="100"/>
          <w:position w:val="0"/>
          <w:shd w:val="clear" w:color="auto" w:fill="auto"/>
          <w:lang w:val="en-US" w:eastAsia="en-US" w:bidi="en-US"/>
        </w:rPr>
        <w:t xml:space="preserve">Orton </w:t>
      </w:r>
      <w:r>
        <w:rPr>
          <w:color w:val="000000"/>
          <w:spacing w:val="0"/>
          <w:w w:val="100"/>
          <w:position w:val="0"/>
          <w:shd w:val="clear" w:color="auto" w:fill="auto"/>
          <w:lang w:val="ru-RU" w:eastAsia="ru-RU" w:bidi="ru-RU"/>
        </w:rPr>
        <w:t xml:space="preserve">[10], 50% врачей делали это ошибочно. Они не знали, что концепция НСД имела ряд ограничений: число фракций от 4 до 30, курс лечения должен быть непрерывным, и модель не учитывала </w:t>
      </w:r>
      <w:r>
        <w:rPr>
          <w:color w:val="000000"/>
          <w:spacing w:val="0"/>
          <w:w w:val="100"/>
          <w:position w:val="0"/>
          <w:shd w:val="clear" w:color="auto" w:fill="auto"/>
          <w:lang w:val="ru-RU" w:eastAsia="ru-RU" w:bidi="ru-RU"/>
        </w:rPr>
        <w:t>величину облучаемого объема. Концепция НСД была рассчи</w:t>
        <w:softHyphen/>
        <w:t>тана на основе данных по лечению плоскоклеточного рака кожи и не предназначалась для неклассических режимов фракционирования. В 1972 г. К. И. Жолкивер предложил модифицированную формулу расчета НСД, позволяющую преодолеть некоторые ее ограничения. Его модификация как бы могла быть использована во всех случаях фракци</w:t>
        <w:softHyphen/>
        <w:t>онированного дистанционного облучения. В общем виде:</w:t>
      </w:r>
    </w:p>
    <w:p>
      <w:pPr>
        <w:pStyle w:val="Style11"/>
        <w:keepNext w:val="0"/>
        <w:keepLines w:val="0"/>
        <w:widowControl w:val="0"/>
        <w:shd w:val="clear" w:color="auto" w:fill="auto"/>
        <w:bidi w:val="0"/>
        <w:spacing w:before="0" w:after="140"/>
        <w:ind w:left="0" w:right="0" w:firstLine="0"/>
        <w:jc w:val="center"/>
      </w:pPr>
      <w:r>
        <w:rPr>
          <w:color w:val="000000"/>
          <w:spacing w:val="0"/>
          <w:w w:val="100"/>
          <w:position w:val="0"/>
          <w:shd w:val="clear" w:color="auto" w:fill="auto"/>
          <w:lang w:val="ru-RU" w:eastAsia="ru-RU" w:bidi="ru-RU"/>
        </w:rPr>
        <w:t xml:space="preserve">НСД </w:t>
      </w:r>
      <w:r>
        <w:rPr>
          <w:i/>
          <w:iCs/>
          <w:color w:val="000000"/>
          <w:spacing w:val="0"/>
          <w:w w:val="100"/>
          <w:position w:val="0"/>
          <w:shd w:val="clear" w:color="auto" w:fill="auto"/>
          <w:lang w:val="en-US" w:eastAsia="en-US" w:bidi="en-US"/>
        </w:rPr>
        <w:t>= Dc/K,</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(11.2)</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c</w:t>
      </w:r>
      <w:r>
        <w:rPr>
          <w:i/>
          <w:iCs/>
          <w:color w:val="000000"/>
          <w:spacing w:val="0"/>
          <w:w w:val="100"/>
          <w:position w:val="0"/>
          <w:shd w:val="clear" w:color="auto" w:fill="auto"/>
          <w:lang w:val="en-US" w:eastAsia="en-US" w:bidi="en-US"/>
        </w:rPr>
        <w:t xml:space="preserve">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суммарная поглощенная доза в радах, К— коэффи</w:t>
        <w:softHyphen/>
        <w:t>циент, зависящий от перечисленных ниже биологических факторов.</w:t>
      </w:r>
    </w:p>
    <w:p>
      <w:pPr>
        <w:pStyle w:val="Style11"/>
        <w:keepNext w:val="0"/>
        <w:keepLines w:val="0"/>
        <w:widowControl w:val="0"/>
        <w:shd w:val="clear" w:color="auto" w:fill="auto"/>
        <w:bidi w:val="0"/>
        <w:spacing w:before="0" w:after="80"/>
        <w:ind w:left="0" w:right="0"/>
        <w:jc w:val="both"/>
      </w:pPr>
      <w:r>
        <w:rPr>
          <w:color w:val="000000"/>
          <w:spacing w:val="0"/>
          <w:w w:val="100"/>
          <w:position w:val="0"/>
          <w:shd w:val="clear" w:color="auto" w:fill="auto"/>
          <w:lang w:val="ru-RU" w:eastAsia="ru-RU" w:bidi="ru-RU"/>
        </w:rPr>
        <w:t>При воздействии на опухолевые клетки в условиях дис</w:t>
        <w:softHyphen/>
        <w:t>танционного облучения основную роль играет число доз- ных фракций (п) и общая длительность курса (Т), включая запланированные, а также вынужденные (по клиническим и техническим соображениям) перерывы в курсе облучения:</w:t>
      </w:r>
    </w:p>
    <w:p>
      <w:pPr>
        <w:pStyle w:val="Style11"/>
        <w:keepNext w:val="0"/>
        <w:keepLines w:val="0"/>
        <w:widowControl w:val="0"/>
        <w:shd w:val="clear" w:color="auto" w:fill="auto"/>
        <w:bidi w:val="0"/>
        <w:spacing w:before="0" w:after="140"/>
        <w:ind w:left="0" w:right="0" w:firstLine="0"/>
        <w:jc w:val="center"/>
      </w:pPr>
      <w:r>
        <w:rPr>
          <w:color w:val="000000"/>
          <w:spacing w:val="0"/>
          <w:w w:val="100"/>
          <w:position w:val="0"/>
          <w:shd w:val="clear" w:color="auto" w:fill="auto"/>
          <w:lang w:val="ru-RU" w:eastAsia="ru-RU" w:bidi="ru-RU"/>
        </w:rPr>
        <w:t>К=п"-Т°&gt;</w:t>
      </w:r>
      <w:r>
        <w:rPr>
          <w:color w:val="000000"/>
          <w:spacing w:val="0"/>
          <w:w w:val="100"/>
          <w:position w:val="0"/>
          <w:shd w:val="clear" w:color="auto" w:fill="auto"/>
          <w:vertAlign w:val="superscript"/>
          <w:lang w:val="ru-RU" w:eastAsia="ru-RU" w:bidi="ru-RU"/>
        </w:rPr>
        <w:t>11</w:t>
      </w:r>
      <w:r>
        <w:rPr>
          <w:color w:val="000000"/>
          <w:spacing w:val="0"/>
          <w:w w:val="100"/>
          <w:position w:val="0"/>
          <w:shd w:val="clear" w:color="auto" w:fill="auto"/>
          <w:lang w:val="ru-RU" w:eastAsia="ru-RU" w:bidi="ru-RU"/>
        </w:rPr>
        <w:t>,(11.3)</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ru-RU" w:eastAsia="ru-RU" w:bidi="ru-RU"/>
        </w:rPr>
        <w:t>х —</w:t>
      </w:r>
      <w:r>
        <w:rPr>
          <w:color w:val="000000"/>
          <w:spacing w:val="0"/>
          <w:w w:val="100"/>
          <w:position w:val="0"/>
          <w:shd w:val="clear" w:color="auto" w:fill="auto"/>
          <w:lang w:val="ru-RU" w:eastAsia="ru-RU" w:bidi="ru-RU"/>
        </w:rPr>
        <w:t xml:space="preserve"> фактор восстановления, характеризующий соот</w:t>
        <w:softHyphen/>
        <w:t xml:space="preserve">ношение дозы и времени и варьирующий от 0,32 до 0,22 в зависимости от значения </w:t>
      </w:r>
      <w:r>
        <w:rPr>
          <w:i/>
          <w:iCs/>
          <w:color w:val="000000"/>
          <w:spacing w:val="0"/>
          <w:w w:val="100"/>
          <w:position w:val="0"/>
          <w:shd w:val="clear" w:color="auto" w:fill="auto"/>
          <w:lang w:val="ru-RU" w:eastAsia="ru-RU" w:bidi="ru-RU"/>
        </w:rPr>
        <w:t>п</w:t>
      </w:r>
      <w:r>
        <w:rPr>
          <w:color w:val="000000"/>
          <w:spacing w:val="0"/>
          <w:w w:val="100"/>
          <w:position w:val="0"/>
          <w:shd w:val="clear" w:color="auto" w:fill="auto"/>
          <w:lang w:val="ru-RU" w:eastAsia="ru-RU" w:bidi="ru-RU"/>
        </w:rPr>
        <w:t xml:space="preserve"> (табл. 1).</w:t>
      </w:r>
    </w:p>
    <w:p>
      <w:pPr>
        <w:pStyle w:val="Style11"/>
        <w:keepNext w:val="0"/>
        <w:keepLines w:val="0"/>
        <w:widowControl w:val="0"/>
        <w:shd w:val="clear" w:color="auto" w:fill="auto"/>
        <w:bidi w:val="0"/>
        <w:spacing w:before="0" w:after="120"/>
        <w:ind w:left="0" w:right="0"/>
        <w:jc w:val="both"/>
      </w:pPr>
      <w:r>
        <w:rPr>
          <w:color w:val="000000"/>
          <w:spacing w:val="0"/>
          <w:w w:val="100"/>
          <w:position w:val="0"/>
          <w:shd w:val="clear" w:color="auto" w:fill="auto"/>
          <w:lang w:val="ru-RU" w:eastAsia="ru-RU" w:bidi="ru-RU"/>
        </w:rPr>
        <w:t>Между тем, практика лучевого лечения рака нередко заставляла отходить от выработанного стандарта фракци</w:t>
        <w:softHyphen/>
        <w:t>онирования. Модель НСД не позволяла рассчитывать более сложные режимы облучения с перерывами или с уменьше</w:t>
        <w:softHyphen/>
        <w:t xml:space="preserve">нием количества фракций в неделю, поэтому логическим продолжением модели НСД стала модель время — доза — фракционирование (ВДФ), разработанная </w:t>
      </w:r>
      <w:r>
        <w:rPr>
          <w:color w:val="000000"/>
          <w:spacing w:val="0"/>
          <w:w w:val="100"/>
          <w:position w:val="0"/>
          <w:shd w:val="clear" w:color="auto" w:fill="auto"/>
          <w:lang w:val="en-US" w:eastAsia="en-US" w:bidi="en-US"/>
        </w:rPr>
        <w:t xml:space="preserve">Ellis </w:t>
      </w:r>
      <w:r>
        <w:rPr>
          <w:color w:val="000000"/>
          <w:spacing w:val="0"/>
          <w:w w:val="100"/>
          <w:position w:val="0"/>
          <w:shd w:val="clear" w:color="auto" w:fill="auto"/>
          <w:lang w:val="ru-RU" w:eastAsia="ru-RU" w:bidi="ru-RU"/>
        </w:rPr>
        <w:t xml:space="preserve">и </w:t>
      </w:r>
      <w:r>
        <w:rPr>
          <w:color w:val="000000"/>
          <w:spacing w:val="0"/>
          <w:w w:val="100"/>
          <w:position w:val="0"/>
          <w:shd w:val="clear" w:color="auto" w:fill="auto"/>
          <w:lang w:val="en-US" w:eastAsia="en-US" w:bidi="en-US"/>
        </w:rPr>
        <w:t xml:space="preserve">Orton </w:t>
      </w:r>
      <w:r>
        <w:rPr>
          <w:color w:val="000000"/>
          <w:spacing w:val="0"/>
          <w:w w:val="100"/>
          <w:position w:val="0"/>
          <w:shd w:val="clear" w:color="auto" w:fill="auto"/>
          <w:lang w:val="ru-RU" w:eastAsia="ru-RU" w:bidi="ru-RU"/>
        </w:rPr>
        <w:t>после дальнейших исследований. Но она, как и НСД, описывала толерантность нормальной соединительной ткани. В ре</w:t>
        <w:softHyphen/>
        <w:t>зультате последующих исследований было выявлено, что</w:t>
      </w:r>
      <w:r>
        <w:br w:type="page"/>
      </w:r>
    </w:p>
    <w:p>
      <w:pPr>
        <w:pStyle w:val="Style37"/>
        <w:keepNext w:val="0"/>
        <w:keepLines w:val="0"/>
        <w:widowControl w:val="0"/>
        <w:shd w:val="clear" w:color="auto" w:fill="auto"/>
        <w:bidi w:val="0"/>
        <w:spacing w:before="0" w:after="40" w:line="240" w:lineRule="auto"/>
        <w:ind w:left="0" w:right="0" w:firstLine="0"/>
        <w:jc w:val="right"/>
      </w:pPr>
      <w:r>
        <w:rPr>
          <w:color w:val="000000"/>
          <w:spacing w:val="0"/>
          <w:w w:val="100"/>
          <w:position w:val="0"/>
          <w:shd w:val="clear" w:color="auto" w:fill="auto"/>
          <w:lang w:val="ru-RU" w:eastAsia="ru-RU" w:bidi="ru-RU"/>
        </w:rPr>
        <w:t>Таблица 14</w:t>
      </w:r>
    </w:p>
    <w:p>
      <w:pPr>
        <w:pStyle w:val="Style37"/>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 xml:space="preserve">Значения фактора восстановления </w:t>
      </w:r>
      <w:r>
        <w:rPr>
          <w:i/>
          <w:iCs/>
          <w:color w:val="000000"/>
          <w:spacing w:val="0"/>
          <w:w w:val="100"/>
          <w:position w:val="0"/>
          <w:shd w:val="clear" w:color="auto" w:fill="auto"/>
          <w:lang w:val="ru-RU" w:eastAsia="ru-RU" w:bidi="ru-RU"/>
        </w:rPr>
        <w:t>X</w:t>
      </w:r>
      <w:r>
        <w:rPr>
          <w:color w:val="000000"/>
          <w:spacing w:val="0"/>
          <w:w w:val="100"/>
          <w:position w:val="0"/>
          <w:shd w:val="clear" w:color="auto" w:fill="auto"/>
          <w:lang w:val="ru-RU" w:eastAsia="ru-RU" w:bidi="ru-RU"/>
        </w:rPr>
        <w:t xml:space="preserve"> для количества фракций </w:t>
      </w:r>
      <w:r>
        <w:rPr>
          <w:i/>
          <w:iCs/>
          <w:color w:val="000000"/>
          <w:spacing w:val="0"/>
          <w:w w:val="100"/>
          <w:position w:val="0"/>
          <w:shd w:val="clear" w:color="auto" w:fill="auto"/>
          <w:lang w:val="ru-RU" w:eastAsia="ru-RU" w:bidi="ru-RU"/>
        </w:rPr>
        <w:t>п</w:t>
      </w:r>
      <w:r>
        <w:rPr>
          <w:color w:val="000000"/>
          <w:spacing w:val="0"/>
          <w:w w:val="100"/>
          <w:position w:val="0"/>
          <w:shd w:val="clear" w:color="auto" w:fill="auto"/>
          <w:lang w:val="ru-RU" w:eastAsia="ru-RU" w:bidi="ru-RU"/>
        </w:rPr>
        <w:t xml:space="preserve"> при расчете поправочного коэффициента К [10]</w:t>
      </w:r>
    </w:p>
    <w:tbl>
      <w:tblPr>
        <w:tblOverlap w:val="never"/>
        <w:jc w:val="center"/>
        <w:tblLayout w:type="fixed"/>
      </w:tblPr>
      <w:tblGrid>
        <w:gridCol w:w="677"/>
        <w:gridCol w:w="763"/>
        <w:gridCol w:w="730"/>
        <w:gridCol w:w="739"/>
        <w:gridCol w:w="677"/>
        <w:gridCol w:w="883"/>
        <w:gridCol w:w="667"/>
        <w:gridCol w:w="710"/>
      </w:tblGrid>
      <w:tr>
        <w:trPr>
          <w:trHeight w:val="302" w:hRule="exact"/>
        </w:trPr>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4"/>
                <w:szCs w:val="14"/>
              </w:rPr>
            </w:pPr>
            <w:r>
              <w:rPr>
                <w:rFonts w:ascii="Arial" w:eastAsia="Arial" w:hAnsi="Arial" w:cs="Arial"/>
                <w:color w:val="707D52"/>
                <w:spacing w:val="0"/>
                <w:w w:val="100"/>
                <w:position w:val="0"/>
                <w:sz w:val="14"/>
                <w:szCs w:val="14"/>
                <w:shd w:val="clear" w:color="auto" w:fill="auto"/>
                <w:lang w:val="en-US" w:eastAsia="en-US" w:bidi="en-US"/>
              </w:rPr>
              <w:t>tl</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80"/>
              <w:jc w:val="left"/>
              <w:rPr>
                <w:sz w:val="14"/>
                <w:szCs w:val="14"/>
              </w:rPr>
            </w:pPr>
            <w:r>
              <w:rPr>
                <w:rFonts w:ascii="Arial" w:eastAsia="Arial" w:hAnsi="Arial" w:cs="Arial"/>
                <w:color w:val="707D52"/>
                <w:spacing w:val="0"/>
                <w:w w:val="100"/>
                <w:position w:val="0"/>
                <w:sz w:val="14"/>
                <w:szCs w:val="14"/>
                <w:shd w:val="clear" w:color="auto" w:fill="auto"/>
                <w:lang w:val="ru-RU" w:eastAsia="ru-RU" w:bidi="ru-RU"/>
              </w:rPr>
              <w:t>X</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г</w:t>
            </w:r>
            <w:r>
              <w:rPr>
                <w:rFonts w:ascii="Arial" w:eastAsia="Arial" w:hAnsi="Arial" w:cs="Arial"/>
                <w:color w:val="454545"/>
                <w:spacing w:val="0"/>
                <w:w w:val="100"/>
                <w:position w:val="0"/>
                <w:sz w:val="17"/>
                <w:szCs w:val="17"/>
                <w:shd w:val="clear" w:color="auto" w:fill="auto"/>
                <w:vertAlign w:val="superscript"/>
                <w:lang w:val="ru-RU" w:eastAsia="ru-RU" w:bidi="ru-RU"/>
              </w:rPr>
              <w:t>1</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60"/>
              <w:jc w:val="left"/>
              <w:rPr>
                <w:sz w:val="17"/>
                <w:szCs w:val="17"/>
              </w:rPr>
            </w:pPr>
            <w:r>
              <w:rPr>
                <w:rFonts w:ascii="Arial" w:eastAsia="Arial" w:hAnsi="Arial" w:cs="Arial"/>
                <w:b/>
                <w:bCs/>
                <w:color w:val="707D52"/>
                <w:spacing w:val="0"/>
                <w:w w:val="100"/>
                <w:position w:val="0"/>
                <w:sz w:val="17"/>
                <w:szCs w:val="17"/>
                <w:shd w:val="clear" w:color="auto" w:fill="auto"/>
                <w:lang w:val="ru-RU" w:eastAsia="ru-RU" w:bidi="ru-RU"/>
              </w:rPr>
              <w:t>п</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b/>
                <w:bCs/>
                <w:color w:val="707D52"/>
                <w:spacing w:val="0"/>
                <w:w w:val="100"/>
                <w:position w:val="0"/>
                <w:sz w:val="17"/>
                <w:szCs w:val="17"/>
                <w:shd w:val="clear" w:color="auto" w:fill="auto"/>
                <w:lang w:val="ru-RU" w:eastAsia="ru-RU" w:bidi="ru-RU"/>
              </w:rPr>
              <w:t>к</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707D52"/>
                <w:spacing w:val="0"/>
                <w:w w:val="100"/>
                <w:position w:val="0"/>
                <w:sz w:val="17"/>
                <w:szCs w:val="17"/>
                <w:shd w:val="clear" w:color="auto" w:fill="auto"/>
                <w:lang w:val="ru-RU" w:eastAsia="ru-RU" w:bidi="ru-RU"/>
              </w:rPr>
              <w:t>п</w:t>
            </w:r>
            <w:r>
              <w:rPr>
                <w:rFonts w:ascii="Arial" w:eastAsia="Arial" w:hAnsi="Arial" w:cs="Arial"/>
                <w:color w:val="707D52"/>
                <w:spacing w:val="0"/>
                <w:w w:val="100"/>
                <w:position w:val="0"/>
                <w:sz w:val="17"/>
                <w:szCs w:val="17"/>
                <w:shd w:val="clear" w:color="auto" w:fill="auto"/>
                <w:vertAlign w:val="superscript"/>
                <w:lang w:val="ru-RU" w:eastAsia="ru-RU" w:bidi="ru-RU"/>
              </w:rPr>
              <w:t>1</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left"/>
              <w:rPr>
                <w:sz w:val="17"/>
                <w:szCs w:val="17"/>
              </w:rPr>
            </w:pPr>
            <w:r>
              <w:rPr>
                <w:rFonts w:ascii="Arial" w:eastAsia="Arial" w:hAnsi="Arial" w:cs="Arial"/>
                <w:b/>
                <w:bCs/>
                <w:color w:val="80778D"/>
                <w:spacing w:val="0"/>
                <w:w w:val="100"/>
                <w:position w:val="0"/>
                <w:sz w:val="17"/>
                <w:szCs w:val="17"/>
                <w:shd w:val="clear" w:color="auto" w:fill="auto"/>
                <w:lang w:val="ru-RU" w:eastAsia="ru-RU" w:bidi="ru-RU"/>
              </w:rPr>
              <w:t>и</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b/>
                <w:bCs/>
                <w:color w:val="707D52"/>
                <w:spacing w:val="0"/>
                <w:w w:val="100"/>
                <w:position w:val="0"/>
                <w:sz w:val="17"/>
                <w:szCs w:val="17"/>
                <w:shd w:val="clear" w:color="auto" w:fill="auto"/>
                <w:lang w:val="en-US" w:eastAsia="en-US" w:bidi="en-US"/>
              </w:rPr>
              <w:t>i</w:t>
            </w:r>
          </w:p>
        </w:tc>
      </w:tr>
      <w:tr>
        <w:trPr>
          <w:trHeight w:val="259" w:hRule="exact"/>
        </w:trPr>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454545"/>
                <w:spacing w:val="0"/>
                <w:w w:val="100"/>
                <w:position w:val="0"/>
                <w:sz w:val="17"/>
                <w:szCs w:val="17"/>
                <w:shd w:val="clear" w:color="auto" w:fill="auto"/>
                <w:lang w:val="en-US" w:eastAsia="en-US" w:bidi="en-US"/>
              </w:rPr>
              <w:t>q</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80778D"/>
                <w:spacing w:val="0"/>
                <w:w w:val="100"/>
                <w:position w:val="0"/>
                <w:sz w:val="17"/>
                <w:szCs w:val="17"/>
                <w:shd w:val="clear" w:color="auto" w:fill="auto"/>
                <w:lang w:val="ru-RU" w:eastAsia="ru-RU" w:bidi="ru-RU"/>
              </w:rPr>
              <w:t>0</w:t>
            </w:r>
            <w:r>
              <w:rPr>
                <w:rFonts w:ascii="Arial" w:eastAsia="Arial" w:hAnsi="Arial" w:cs="Arial"/>
                <w:color w:val="80778D"/>
                <w:spacing w:val="0"/>
                <w:w w:val="100"/>
                <w:position w:val="0"/>
                <w:sz w:val="17"/>
                <w:szCs w:val="17"/>
                <w:shd w:val="clear" w:color="auto" w:fill="auto"/>
                <w:vertAlign w:val="subscript"/>
                <w:lang w:val="ru-RU" w:eastAsia="ru-RU" w:bidi="ru-RU"/>
              </w:rPr>
              <w:t>т</w:t>
            </w:r>
            <w:r>
              <w:rPr>
                <w:rFonts w:ascii="Arial" w:eastAsia="Arial" w:hAnsi="Arial" w:cs="Arial"/>
                <w:color w:val="80778D"/>
                <w:spacing w:val="0"/>
                <w:w w:val="100"/>
                <w:position w:val="0"/>
                <w:sz w:val="17"/>
                <w:szCs w:val="17"/>
                <w:shd w:val="clear" w:color="auto" w:fill="auto"/>
                <w:lang w:val="ru-RU" w:eastAsia="ru-RU" w:bidi="ru-RU"/>
              </w:rPr>
              <w:t>З</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и</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454545"/>
                <w:spacing w:val="0"/>
                <w:w w:val="100"/>
                <w:position w:val="0"/>
                <w:sz w:val="17"/>
                <w:szCs w:val="17"/>
                <w:shd w:val="clear" w:color="auto" w:fill="auto"/>
                <w:lang w:val="ru-RU" w:eastAsia="ru-RU" w:bidi="ru-RU"/>
              </w:rPr>
              <w:t>12</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b/>
                <w:bCs/>
                <w:color w:val="707D52"/>
                <w:spacing w:val="0"/>
                <w:w w:val="100"/>
                <w:position w:val="0"/>
                <w:sz w:val="17"/>
                <w:szCs w:val="17"/>
                <w:shd w:val="clear" w:color="auto" w:fill="auto"/>
                <w:lang w:val="ru-RU" w:eastAsia="ru-RU" w:bidi="ru-RU"/>
              </w:rPr>
              <w:t>0,2</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80778D"/>
                <w:spacing w:val="0"/>
                <w:w w:val="100"/>
                <w:position w:val="0"/>
                <w:sz w:val="17"/>
                <w:szCs w:val="17"/>
                <w:shd w:val="clear" w:color="auto" w:fill="auto"/>
                <w:lang w:val="ru-RU" w:eastAsia="ru-RU" w:bidi="ru-RU"/>
              </w:rPr>
              <w:t>1,8</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22</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r>
      <w:tr>
        <w:trPr>
          <w:trHeight w:val="264" w:hRule="exact"/>
        </w:trPr>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707D52"/>
                <w:spacing w:val="0"/>
                <w:w w:val="100"/>
                <w:position w:val="0"/>
                <w:sz w:val="17"/>
                <w:szCs w:val="17"/>
                <w:shd w:val="clear" w:color="auto" w:fill="auto"/>
                <w:lang w:val="en-US" w:eastAsia="en-US" w:bidi="en-US"/>
              </w:rPr>
              <w:t>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0.3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b/>
                <w:bCs/>
                <w:color w:val="707D52"/>
                <w:spacing w:val="0"/>
                <w:w w:val="100"/>
                <w:position w:val="0"/>
                <w:sz w:val="17"/>
                <w:szCs w:val="17"/>
                <w:shd w:val="clear" w:color="auto" w:fill="auto"/>
                <w:lang w:val="ru-RU" w:eastAsia="ru-RU" w:bidi="ru-RU"/>
              </w:rPr>
              <w:t>1.4</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707D52"/>
                <w:spacing w:val="0"/>
                <w:w w:val="100"/>
                <w:position w:val="0"/>
                <w:sz w:val="17"/>
                <w:szCs w:val="17"/>
                <w:shd w:val="clear" w:color="auto" w:fill="auto"/>
                <w:lang w:val="ru-RU" w:eastAsia="ru-RU" w:bidi="ru-RU"/>
              </w:rPr>
              <w:t>13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color w:val="454545"/>
                <w:spacing w:val="0"/>
                <w:w w:val="100"/>
                <w:position w:val="0"/>
                <w:sz w:val="17"/>
                <w:szCs w:val="17"/>
                <w:shd w:val="clear" w:color="auto" w:fill="auto"/>
                <w:lang w:val="ru-RU" w:eastAsia="ru-RU" w:bidi="ru-RU"/>
              </w:rPr>
              <w:t>ИД</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80778D"/>
                <w:spacing w:val="0"/>
                <w:w w:val="100"/>
                <w:position w:val="0"/>
                <w:sz w:val="17"/>
                <w:szCs w:val="17"/>
                <w:shd w:val="clear" w:color="auto" w:fill="auto"/>
                <w:lang w:val="ru-RU" w:eastAsia="ru-RU" w:bidi="ru-RU"/>
              </w:rPr>
              <w:t>1,8</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r>
      <w:tr>
        <w:trPr>
          <w:trHeight w:val="264" w:hRule="exact"/>
        </w:trPr>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454545"/>
                <w:spacing w:val="0"/>
                <w:w w:val="100"/>
                <w:position w:val="0"/>
                <w:sz w:val="17"/>
                <w:szCs w:val="17"/>
                <w:shd w:val="clear" w:color="auto" w:fill="auto"/>
                <w:lang w:val="en-US" w:eastAsia="en-US" w:bidi="en-US"/>
              </w:rPr>
              <w:t>4</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0.3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b/>
                <w:bCs/>
                <w:color w:val="707D52"/>
                <w:spacing w:val="0"/>
                <w:w w:val="100"/>
                <w:position w:val="0"/>
                <w:sz w:val="17"/>
                <w:szCs w:val="17"/>
                <w:shd w:val="clear" w:color="auto" w:fill="auto"/>
                <w:lang w:val="ru-RU" w:eastAsia="ru-RU" w:bidi="ru-RU"/>
              </w:rPr>
              <w:t>13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b/>
                <w:bCs/>
                <w:color w:val="454545"/>
                <w:spacing w:val="0"/>
                <w:w w:val="100"/>
                <w:position w:val="0"/>
                <w:sz w:val="17"/>
                <w:szCs w:val="17"/>
                <w:shd w:val="clear" w:color="auto" w:fill="auto"/>
                <w:lang w:val="ru-RU" w:eastAsia="ru-RU" w:bidi="ru-RU"/>
              </w:rPr>
              <w:t>14</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color w:val="454545"/>
                <w:spacing w:val="0"/>
                <w:w w:val="100"/>
                <w:position w:val="0"/>
                <w:sz w:val="17"/>
                <w:szCs w:val="17"/>
                <w:shd w:val="clear" w:color="auto" w:fill="auto"/>
                <w:lang w:val="ru-RU" w:eastAsia="ru-RU" w:bidi="ru-RU"/>
              </w:rPr>
              <w:t>(1</w:t>
            </w:r>
            <w:r>
              <w:rPr>
                <w:rFonts w:ascii="Arial" w:eastAsia="Arial" w:hAnsi="Arial" w:cs="Arial"/>
                <w:color w:val="454545"/>
                <w:spacing w:val="0"/>
                <w:w w:val="100"/>
                <w:position w:val="0"/>
                <w:sz w:val="17"/>
                <w:szCs w:val="17"/>
                <w:shd w:val="clear" w:color="auto" w:fill="auto"/>
                <w:vertAlign w:val="subscript"/>
                <w:lang w:val="ru-RU" w:eastAsia="ru-RU" w:bidi="ru-RU"/>
              </w:rPr>
              <w:t>г</w:t>
            </w:r>
            <w:r>
              <w:rPr>
                <w:rFonts w:ascii="Arial" w:eastAsia="Arial" w:hAnsi="Arial" w:cs="Arial"/>
                <w:color w:val="454545"/>
                <w:spacing w:val="0"/>
                <w:w w:val="100"/>
                <w:position w:val="0"/>
                <w:sz w:val="17"/>
                <w:szCs w:val="17"/>
                <w:shd w:val="clear" w:color="auto" w:fill="auto"/>
                <w:lang w:val="ru-RU" w:eastAsia="ru-RU" w:bidi="ru-RU"/>
              </w:rPr>
              <w:t>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707D52"/>
                <w:spacing w:val="0"/>
                <w:w w:val="100"/>
                <w:position w:val="0"/>
                <w:sz w:val="17"/>
                <w:szCs w:val="17"/>
                <w:shd w:val="clear" w:color="auto" w:fill="auto"/>
                <w:lang w:val="ru-RU" w:eastAsia="ru-RU" w:bidi="ru-RU"/>
              </w:rPr>
              <w:t>1,0</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24</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r>
      <w:tr>
        <w:trPr>
          <w:trHeight w:val="264" w:hRule="exact"/>
        </w:trPr>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454545"/>
                <w:spacing w:val="0"/>
                <w:w w:val="100"/>
                <w:position w:val="0"/>
                <w:sz w:val="17"/>
                <w:szCs w:val="17"/>
                <w:shd w:val="clear" w:color="auto" w:fill="auto"/>
                <w:lang w:val="en-US" w:eastAsia="en-US" w:bidi="en-US"/>
              </w:rPr>
              <w:t>5</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0.3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80778D"/>
                <w:spacing w:val="0"/>
                <w:w w:val="100"/>
                <w:position w:val="0"/>
                <w:sz w:val="17"/>
                <w:szCs w:val="17"/>
                <w:shd w:val="clear" w:color="auto" w:fill="auto"/>
                <w:lang w:val="ru-RU" w:eastAsia="ru-RU" w:bidi="ru-RU"/>
              </w:rPr>
              <w:t>1.6</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b/>
                <w:bCs/>
                <w:color w:val="707D52"/>
                <w:spacing w:val="0"/>
                <w:w w:val="100"/>
                <w:position w:val="0"/>
                <w:sz w:val="17"/>
                <w:szCs w:val="17"/>
                <w:shd w:val="clear" w:color="auto" w:fill="auto"/>
                <w:lang w:val="ru-RU" w:eastAsia="ru-RU" w:bidi="ru-RU"/>
              </w:rPr>
              <w:t>15</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707D52"/>
                <w:spacing w:val="0"/>
                <w:w w:val="100"/>
                <w:position w:val="0"/>
                <w:sz w:val="17"/>
                <w:szCs w:val="17"/>
                <w:shd w:val="clear" w:color="auto" w:fill="auto"/>
                <w:lang w:val="ru-RU" w:eastAsia="ru-RU" w:bidi="ru-RU"/>
              </w:rPr>
              <w:t>1,0</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25</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r>
      <w:tr>
        <w:trPr>
          <w:trHeight w:val="259" w:hRule="exact"/>
        </w:trPr>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707D52"/>
                <w:spacing w:val="0"/>
                <w:w w:val="100"/>
                <w:position w:val="0"/>
                <w:sz w:val="17"/>
                <w:szCs w:val="17"/>
                <w:shd w:val="clear" w:color="auto" w:fill="auto"/>
                <w:lang w:val="en-US" w:eastAsia="en-US" w:bidi="en-US"/>
              </w:rPr>
              <w:t>6</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0.3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1,7</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b/>
                <w:bCs/>
                <w:color w:val="80778D"/>
                <w:spacing w:val="0"/>
                <w:w w:val="100"/>
                <w:position w:val="0"/>
                <w:sz w:val="17"/>
                <w:szCs w:val="17"/>
                <w:shd w:val="clear" w:color="auto" w:fill="auto"/>
                <w:lang w:val="ru-RU" w:eastAsia="ru-RU" w:bidi="ru-RU"/>
              </w:rPr>
              <w:t>16</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707D52"/>
                <w:spacing w:val="0"/>
                <w:w w:val="100"/>
                <w:position w:val="0"/>
                <w:sz w:val="17"/>
                <w:szCs w:val="17"/>
                <w:shd w:val="clear" w:color="auto" w:fill="auto"/>
                <w:lang w:val="ru-RU" w:eastAsia="ru-RU" w:bidi="ru-RU"/>
              </w:rPr>
              <w:t>1,0</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26</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0,2</w:t>
            </w:r>
          </w:p>
        </w:tc>
      </w:tr>
      <w:tr>
        <w:trPr>
          <w:trHeight w:val="264" w:hRule="exact"/>
        </w:trPr>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454545"/>
                <w:spacing w:val="0"/>
                <w:w w:val="100"/>
                <w:position w:val="0"/>
                <w:sz w:val="17"/>
                <w:szCs w:val="17"/>
                <w:shd w:val="clear" w:color="auto" w:fill="auto"/>
                <w:lang w:val="en-US" w:eastAsia="en-US" w:bidi="en-US"/>
              </w:rPr>
              <w:t>7</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0.3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1,7</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707D52"/>
                <w:spacing w:val="0"/>
                <w:w w:val="100"/>
                <w:position w:val="0"/>
                <w:sz w:val="17"/>
                <w:szCs w:val="17"/>
                <w:shd w:val="clear" w:color="auto" w:fill="auto"/>
                <w:lang w:val="ru-RU" w:eastAsia="ru-RU" w:bidi="ru-RU"/>
              </w:rPr>
              <w:t>17</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36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both"/>
              <w:rPr>
                <w:sz w:val="17"/>
                <w:szCs w:val="17"/>
              </w:rPr>
            </w:pPr>
            <w:r>
              <w:rPr>
                <w:rFonts w:ascii="Arial" w:eastAsia="Arial" w:hAnsi="Arial" w:cs="Arial"/>
                <w:color w:val="454545"/>
                <w:spacing w:val="0"/>
                <w:w w:val="100"/>
                <w:position w:val="0"/>
                <w:sz w:val="17"/>
                <w:szCs w:val="17"/>
                <w:shd w:val="clear" w:color="auto" w:fill="auto"/>
                <w:lang w:val="ru-RU" w:eastAsia="ru-RU" w:bidi="ru-RU"/>
              </w:rPr>
              <w:t>27</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0,2</w:t>
            </w:r>
          </w:p>
        </w:tc>
      </w:tr>
      <w:tr>
        <w:trPr>
          <w:trHeight w:val="264" w:hRule="exact"/>
        </w:trPr>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80778D"/>
                <w:spacing w:val="0"/>
                <w:w w:val="100"/>
                <w:position w:val="0"/>
                <w:sz w:val="17"/>
                <w:szCs w:val="17"/>
                <w:shd w:val="clear" w:color="auto" w:fill="auto"/>
                <w:lang w:val="en-US" w:eastAsia="en-US" w:bidi="en-US"/>
              </w:rPr>
              <w:t>8</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80778D"/>
                <w:spacing w:val="0"/>
                <w:w w:val="100"/>
                <w:position w:val="0"/>
                <w:sz w:val="17"/>
                <w:szCs w:val="17"/>
                <w:shd w:val="clear" w:color="auto" w:fill="auto"/>
                <w:lang w:val="ru-RU" w:eastAsia="ru-RU" w:bidi="ru-RU"/>
              </w:rPr>
              <w:t>0,3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1,7</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b/>
                <w:bCs/>
                <w:color w:val="80778D"/>
                <w:spacing w:val="0"/>
                <w:w w:val="100"/>
                <w:position w:val="0"/>
                <w:sz w:val="17"/>
                <w:szCs w:val="17"/>
                <w:shd w:val="clear" w:color="auto" w:fill="auto"/>
                <w:lang w:val="ru-RU" w:eastAsia="ru-RU" w:bidi="ru-RU"/>
              </w:rPr>
              <w:t>18</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454545"/>
                <w:spacing w:val="0"/>
                <w:w w:val="100"/>
                <w:position w:val="0"/>
                <w:sz w:val="17"/>
                <w:szCs w:val="17"/>
                <w:shd w:val="clear" w:color="auto" w:fill="auto"/>
                <w:lang w:val="ru-RU" w:eastAsia="ru-RU" w:bidi="ru-RU"/>
              </w:rPr>
              <w:t>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both"/>
              <w:rPr>
                <w:sz w:val="17"/>
                <w:szCs w:val="17"/>
              </w:rPr>
            </w:pPr>
            <w:r>
              <w:rPr>
                <w:rFonts w:ascii="Arial" w:eastAsia="Arial" w:hAnsi="Arial" w:cs="Arial"/>
                <w:color w:val="454545"/>
                <w:spacing w:val="0"/>
                <w:w w:val="100"/>
                <w:position w:val="0"/>
                <w:sz w:val="17"/>
                <w:szCs w:val="17"/>
                <w:shd w:val="clear" w:color="auto" w:fill="auto"/>
                <w:lang w:val="ru-RU" w:eastAsia="ru-RU" w:bidi="ru-RU"/>
              </w:rPr>
              <w:t>28</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0,2</w:t>
            </w:r>
          </w:p>
        </w:tc>
      </w:tr>
      <w:tr>
        <w:trPr>
          <w:trHeight w:val="264" w:hRule="exact"/>
        </w:trPr>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707D52"/>
                <w:spacing w:val="0"/>
                <w:w w:val="100"/>
                <w:position w:val="0"/>
                <w:sz w:val="17"/>
                <w:szCs w:val="17"/>
                <w:shd w:val="clear" w:color="auto" w:fill="auto"/>
                <w:lang w:val="en-US" w:eastAsia="en-US" w:bidi="en-US"/>
              </w:rPr>
              <w:t>9</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80778D"/>
                <w:spacing w:val="0"/>
                <w:w w:val="100"/>
                <w:position w:val="0"/>
                <w:sz w:val="17"/>
                <w:szCs w:val="17"/>
                <w:shd w:val="clear" w:color="auto" w:fill="auto"/>
                <w:lang w:val="ru-RU" w:eastAsia="ru-RU" w:bidi="ru-RU"/>
              </w:rPr>
              <w:t>0,3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1,8</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60"/>
              <w:jc w:val="left"/>
              <w:rPr>
                <w:sz w:val="17"/>
                <w:szCs w:val="17"/>
              </w:rPr>
            </w:pPr>
            <w:r>
              <w:rPr>
                <w:rFonts w:ascii="Arial" w:eastAsia="Arial" w:hAnsi="Arial" w:cs="Arial"/>
                <w:b/>
                <w:bCs/>
                <w:color w:val="80778D"/>
                <w:spacing w:val="0"/>
                <w:w w:val="100"/>
                <w:position w:val="0"/>
                <w:sz w:val="17"/>
                <w:szCs w:val="17"/>
                <w:shd w:val="clear" w:color="auto" w:fill="auto"/>
                <w:lang w:val="ru-RU" w:eastAsia="ru-RU" w:bidi="ru-RU"/>
              </w:rPr>
              <w:t>19</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color w:val="707D52"/>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pPr>
            <w:r>
              <w:rPr>
                <w:color w:val="707D52"/>
                <w:spacing w:val="0"/>
                <w:w w:val="100"/>
                <w:position w:val="0"/>
                <w:shd w:val="clear" w:color="auto" w:fill="auto"/>
                <w:lang w:val="ru-RU" w:eastAsia="ru-RU" w:bidi="ru-RU"/>
              </w:rPr>
              <w:t>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29</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both"/>
              <w:rPr>
                <w:sz w:val="17"/>
                <w:szCs w:val="17"/>
              </w:rPr>
            </w:pPr>
            <w:r>
              <w:rPr>
                <w:rFonts w:ascii="Arial" w:eastAsia="Arial" w:hAnsi="Arial" w:cs="Arial"/>
                <w:color w:val="707D52"/>
                <w:spacing w:val="0"/>
                <w:w w:val="100"/>
                <w:position w:val="0"/>
                <w:sz w:val="17"/>
                <w:szCs w:val="17"/>
                <w:shd w:val="clear" w:color="auto" w:fill="auto"/>
                <w:lang w:val="ru-RU" w:eastAsia="ru-RU" w:bidi="ru-RU"/>
              </w:rPr>
              <w:t>0,2</w:t>
            </w:r>
          </w:p>
        </w:tc>
      </w:tr>
      <w:tr>
        <w:trPr>
          <w:trHeight w:val="264" w:hRule="exact"/>
        </w:trPr>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80778D"/>
                <w:spacing w:val="0"/>
                <w:w w:val="100"/>
                <w:position w:val="0"/>
                <w:sz w:val="17"/>
                <w:szCs w:val="17"/>
                <w:shd w:val="clear" w:color="auto" w:fill="auto"/>
                <w:lang w:val="en-US" w:eastAsia="en-US" w:bidi="en-US"/>
              </w:rPr>
              <w:t>10</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1,8</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454545"/>
                <w:spacing w:val="0"/>
                <w:w w:val="100"/>
                <w:position w:val="0"/>
                <w:sz w:val="17"/>
                <w:szCs w:val="17"/>
                <w:shd w:val="clear" w:color="auto" w:fill="auto"/>
                <w:lang w:val="ru-RU" w:eastAsia="ru-RU" w:bidi="ru-RU"/>
              </w:rPr>
              <w:t>20</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color w:val="707D52"/>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454545"/>
                <w:spacing w:val="0"/>
                <w:w w:val="100"/>
                <w:position w:val="0"/>
                <w:sz w:val="17"/>
                <w:szCs w:val="17"/>
                <w:shd w:val="clear" w:color="auto" w:fill="auto"/>
                <w:lang w:val="ru-RU" w:eastAsia="ru-RU" w:bidi="ru-RU"/>
              </w:rPr>
              <w:t>2,1</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30</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both"/>
              <w:rPr>
                <w:sz w:val="17"/>
                <w:szCs w:val="17"/>
              </w:rPr>
            </w:pPr>
            <w:r>
              <w:rPr>
                <w:rFonts w:ascii="Arial" w:eastAsia="Arial" w:hAnsi="Arial" w:cs="Arial"/>
                <w:color w:val="707D52"/>
                <w:spacing w:val="0"/>
                <w:w w:val="100"/>
                <w:position w:val="0"/>
                <w:sz w:val="17"/>
                <w:szCs w:val="17"/>
                <w:shd w:val="clear" w:color="auto" w:fill="auto"/>
                <w:lang w:val="ru-RU" w:eastAsia="ru-RU" w:bidi="ru-RU"/>
              </w:rPr>
              <w:t>0,2</w:t>
            </w:r>
          </w:p>
        </w:tc>
      </w:tr>
      <w:tr>
        <w:trPr>
          <w:trHeight w:val="254" w:hRule="exact"/>
        </w:trPr>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80778D"/>
                <w:spacing w:val="0"/>
                <w:w w:val="100"/>
                <w:position w:val="0"/>
                <w:sz w:val="17"/>
                <w:szCs w:val="17"/>
                <w:shd w:val="clear" w:color="auto" w:fill="auto"/>
                <w:lang w:val="en-US" w:eastAsia="en-US" w:bidi="en-US"/>
              </w:rPr>
              <w:t xml:space="preserve">1 </w:t>
            </w:r>
            <w:r>
              <w:rPr>
                <w:rFonts w:ascii="Arial" w:eastAsia="Arial" w:hAnsi="Arial" w:cs="Arial"/>
                <w:color w:val="454545"/>
                <w:spacing w:val="0"/>
                <w:w w:val="100"/>
                <w:position w:val="0"/>
                <w:sz w:val="17"/>
                <w:szCs w:val="17"/>
                <w:shd w:val="clear" w:color="auto" w:fill="auto"/>
                <w:lang w:val="en-US" w:eastAsia="en-US" w:bidi="en-US"/>
              </w:rPr>
              <w:t>i</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1,8</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6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21</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color w:val="707D52"/>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454545"/>
                <w:spacing w:val="0"/>
                <w:w w:val="100"/>
                <w:position w:val="0"/>
                <w:sz w:val="17"/>
                <w:szCs w:val="17"/>
                <w:shd w:val="clear" w:color="auto" w:fill="auto"/>
                <w:lang w:val="en-US" w:eastAsia="en-US" w:bidi="en-US"/>
              </w:rPr>
              <w:t>2J</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left"/>
              <w:rPr>
                <w:sz w:val="17"/>
                <w:szCs w:val="17"/>
              </w:rPr>
            </w:pPr>
            <w:r>
              <w:rPr>
                <w:rFonts w:ascii="Arial" w:eastAsia="Arial" w:hAnsi="Arial" w:cs="Arial"/>
                <w:color w:val="80778D"/>
                <w:spacing w:val="0"/>
                <w:w w:val="100"/>
                <w:position w:val="0"/>
                <w:sz w:val="17"/>
                <w:szCs w:val="17"/>
                <w:shd w:val="clear" w:color="auto" w:fill="auto"/>
                <w:lang w:val="ru-RU" w:eastAsia="ru-RU" w:bidi="ru-RU"/>
              </w:rPr>
              <w:t>31</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both"/>
              <w:rPr>
                <w:sz w:val="17"/>
                <w:szCs w:val="17"/>
              </w:rPr>
            </w:pPr>
            <w:r>
              <w:rPr>
                <w:rFonts w:ascii="Arial" w:eastAsia="Arial" w:hAnsi="Arial" w:cs="Arial"/>
                <w:color w:val="707D52"/>
                <w:spacing w:val="0"/>
                <w:w w:val="100"/>
                <w:position w:val="0"/>
                <w:sz w:val="17"/>
                <w:szCs w:val="17"/>
                <w:shd w:val="clear" w:color="auto" w:fill="auto"/>
                <w:lang w:val="ru-RU" w:eastAsia="ru-RU" w:bidi="ru-RU"/>
              </w:rPr>
              <w:t>0,2</w:t>
            </w:r>
          </w:p>
        </w:tc>
      </w:tr>
      <w:tr>
        <w:trPr>
          <w:trHeight w:val="173" w:hRule="exact"/>
        </w:trPr>
        <w:tc>
          <w:tcPr>
            <w:gridSpan w:val="8"/>
            <w:tcBorders>
              <w:top w:val="single" w:sz="4"/>
            </w:tcBorders>
            <w:shd w:val="clear" w:color="auto" w:fill="auto"/>
            <w:vAlign w:val="top"/>
          </w:tcPr>
          <w:p>
            <w:pPr>
              <w:widowControl w:val="0"/>
              <w:rPr>
                <w:sz w:val="10"/>
                <w:szCs w:val="10"/>
              </w:rPr>
            </w:pPr>
          </w:p>
        </w:tc>
      </w:tr>
      <w:tr>
        <w:trPr>
          <w:trHeight w:val="269" w:hRule="exact"/>
        </w:trPr>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4"/>
                <w:szCs w:val="14"/>
              </w:rPr>
            </w:pPr>
            <w:r>
              <w:rPr>
                <w:rFonts w:ascii="Arial" w:eastAsia="Arial" w:hAnsi="Arial" w:cs="Arial"/>
                <w:color w:val="707D52"/>
                <w:spacing w:val="0"/>
                <w:w w:val="100"/>
                <w:position w:val="0"/>
                <w:sz w:val="14"/>
                <w:szCs w:val="14"/>
                <w:shd w:val="clear" w:color="auto" w:fill="auto"/>
                <w:lang w:val="ru-RU" w:eastAsia="ru-RU" w:bidi="ru-RU"/>
              </w:rPr>
              <w:t>Я</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80778D"/>
                <w:spacing w:val="0"/>
                <w:w w:val="100"/>
                <w:position w:val="0"/>
                <w:sz w:val="17"/>
                <w:szCs w:val="17"/>
                <w:shd w:val="clear" w:color="auto" w:fill="auto"/>
                <w:lang w:val="en-US" w:eastAsia="en-US" w:bidi="en-US"/>
              </w:rPr>
              <w:t>ri</w:t>
            </w:r>
            <w:r>
              <w:rPr>
                <w:rFonts w:ascii="Arial" w:eastAsia="Arial" w:hAnsi="Arial" w:cs="Arial"/>
                <w:color w:val="80778D"/>
                <w:spacing w:val="0"/>
                <w:w w:val="100"/>
                <w:position w:val="0"/>
                <w:sz w:val="17"/>
                <w:szCs w:val="17"/>
                <w:shd w:val="clear" w:color="auto" w:fill="auto"/>
                <w:vertAlign w:val="superscript"/>
                <w:lang w:val="en-US" w:eastAsia="en-US" w:bidi="en-US"/>
              </w:rPr>
              <w:t>1</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454545"/>
                <w:spacing w:val="0"/>
                <w:w w:val="100"/>
                <w:position w:val="0"/>
                <w:sz w:val="17"/>
                <w:szCs w:val="17"/>
                <w:shd w:val="clear" w:color="auto" w:fill="auto"/>
                <w:lang w:val="ru-RU" w:eastAsia="ru-RU" w:bidi="ru-RU"/>
              </w:rPr>
              <w:t>п</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60"/>
              <w:jc w:val="left"/>
              <w:rPr>
                <w:sz w:val="14"/>
                <w:szCs w:val="14"/>
              </w:rPr>
            </w:pPr>
            <w:r>
              <w:rPr>
                <w:rFonts w:ascii="Arial" w:eastAsia="Arial" w:hAnsi="Arial" w:cs="Arial"/>
                <w:color w:val="80778D"/>
                <w:spacing w:val="0"/>
                <w:w w:val="100"/>
                <w:position w:val="0"/>
                <w:sz w:val="14"/>
                <w:szCs w:val="14"/>
                <w:shd w:val="clear" w:color="auto" w:fill="auto"/>
                <w:lang w:val="ru-RU" w:eastAsia="ru-RU" w:bidi="ru-RU"/>
              </w:rPr>
              <w:t>X</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b/>
                <w:bCs/>
                <w:color w:val="80778D"/>
                <w:spacing w:val="0"/>
                <w:w w:val="100"/>
                <w:position w:val="0"/>
                <w:sz w:val="17"/>
                <w:szCs w:val="17"/>
                <w:shd w:val="clear" w:color="auto" w:fill="auto"/>
                <w:lang w:val="ru-RU" w:eastAsia="ru-RU" w:bidi="ru-RU"/>
              </w:rPr>
              <w:t>п</w:t>
            </w:r>
            <w:r>
              <w:rPr>
                <w:rFonts w:ascii="Arial" w:eastAsia="Arial" w:hAnsi="Arial" w:cs="Arial"/>
                <w:b/>
                <w:bCs/>
                <w:color w:val="80778D"/>
                <w:spacing w:val="0"/>
                <w:w w:val="100"/>
                <w:position w:val="0"/>
                <w:sz w:val="17"/>
                <w:szCs w:val="17"/>
                <w:shd w:val="clear" w:color="auto" w:fill="auto"/>
                <w:vertAlign w:val="superscript"/>
                <w:lang w:val="ru-RU" w:eastAsia="ru-RU" w:bidi="ru-RU"/>
              </w:rPr>
              <w:t>1</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360"/>
              <w:jc w:val="left"/>
              <w:rPr>
                <w:sz w:val="14"/>
                <w:szCs w:val="14"/>
              </w:rPr>
            </w:pPr>
            <w:r>
              <w:rPr>
                <w:rFonts w:ascii="Arial" w:eastAsia="Arial" w:hAnsi="Arial" w:cs="Arial"/>
                <w:color w:val="454545"/>
                <w:spacing w:val="0"/>
                <w:w w:val="100"/>
                <w:position w:val="0"/>
                <w:sz w:val="14"/>
                <w:szCs w:val="14"/>
                <w:shd w:val="clear" w:color="auto" w:fill="auto"/>
                <w:lang w:val="ru-RU" w:eastAsia="ru-RU" w:bidi="ru-RU"/>
              </w:rPr>
              <w:t>Л</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left"/>
              <w:rPr>
                <w:sz w:val="14"/>
                <w:szCs w:val="14"/>
              </w:rPr>
            </w:pPr>
            <w:r>
              <w:rPr>
                <w:rFonts w:ascii="Arial" w:eastAsia="Arial" w:hAnsi="Arial" w:cs="Arial"/>
                <w:color w:val="707D52"/>
                <w:spacing w:val="0"/>
                <w:w w:val="100"/>
                <w:position w:val="0"/>
                <w:sz w:val="14"/>
                <w:szCs w:val="14"/>
                <w:shd w:val="clear" w:color="auto" w:fill="auto"/>
                <w:lang w:val="ru-RU" w:eastAsia="ru-RU" w:bidi="ru-RU"/>
              </w:rPr>
              <w:t>X</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180" w:firstLine="0"/>
              <w:jc w:val="right"/>
              <w:rPr>
                <w:sz w:val="17"/>
                <w:szCs w:val="17"/>
              </w:rPr>
            </w:pPr>
            <w:r>
              <w:rPr>
                <w:rFonts w:ascii="Arial" w:eastAsia="Arial" w:hAnsi="Arial" w:cs="Arial"/>
                <w:b/>
                <w:bCs/>
                <w:color w:val="80778D"/>
                <w:spacing w:val="0"/>
                <w:w w:val="100"/>
                <w:position w:val="0"/>
                <w:sz w:val="17"/>
                <w:szCs w:val="17"/>
                <w:shd w:val="clear" w:color="auto" w:fill="auto"/>
                <w:lang w:val="ru-RU" w:eastAsia="ru-RU" w:bidi="ru-RU"/>
              </w:rPr>
              <w:t>п</w:t>
            </w:r>
            <w:r>
              <w:rPr>
                <w:rFonts w:ascii="Arial" w:eastAsia="Arial" w:hAnsi="Arial" w:cs="Arial"/>
                <w:b/>
                <w:bCs/>
                <w:color w:val="80778D"/>
                <w:spacing w:val="0"/>
                <w:w w:val="100"/>
                <w:position w:val="0"/>
                <w:sz w:val="17"/>
                <w:szCs w:val="17"/>
                <w:shd w:val="clear" w:color="auto" w:fill="auto"/>
                <w:vertAlign w:val="superscript"/>
                <w:lang w:val="ru-RU" w:eastAsia="ru-RU" w:bidi="ru-RU"/>
              </w:rPr>
              <w:t>1</w:t>
            </w:r>
          </w:p>
        </w:tc>
      </w:tr>
      <w:tr>
        <w:trPr>
          <w:trHeight w:val="259" w:hRule="exact"/>
        </w:trPr>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80"/>
              <w:jc w:val="left"/>
              <w:rPr>
                <w:sz w:val="19"/>
                <w:szCs w:val="19"/>
              </w:rPr>
            </w:pPr>
            <w:r>
              <w:rPr>
                <w:i/>
                <w:iCs/>
                <w:color w:val="707D52"/>
                <w:spacing w:val="0"/>
                <w:w w:val="100"/>
                <w:position w:val="0"/>
                <w:sz w:val="19"/>
                <w:szCs w:val="19"/>
                <w:shd w:val="clear" w:color="auto" w:fill="auto"/>
                <w:lang w:val="ru-RU" w:eastAsia="ru-RU" w:bidi="ru-RU"/>
              </w:rPr>
              <w:t>0Д</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2,1</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32</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0.2</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color w:val="707D52"/>
                <w:spacing w:val="0"/>
                <w:w w:val="100"/>
                <w:position w:val="0"/>
                <w:sz w:val="17"/>
                <w:szCs w:val="17"/>
                <w:shd w:val="clear" w:color="auto" w:fill="auto"/>
                <w:lang w:val="ru-RU" w:eastAsia="ru-RU" w:bidi="ru-RU"/>
              </w:rPr>
              <w:t>2.3</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454545"/>
                <w:spacing w:val="0"/>
                <w:w w:val="100"/>
                <w:position w:val="0"/>
                <w:sz w:val="17"/>
                <w:szCs w:val="17"/>
                <w:shd w:val="clear" w:color="auto" w:fill="auto"/>
                <w:lang w:val="ru-RU" w:eastAsia="ru-RU" w:bidi="ru-RU"/>
              </w:rPr>
              <w:t>42</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both"/>
              <w:rPr>
                <w:sz w:val="17"/>
                <w:szCs w:val="17"/>
              </w:rPr>
            </w:pPr>
            <w:r>
              <w:rPr>
                <w:rFonts w:ascii="Arial" w:eastAsia="Arial" w:hAnsi="Arial" w:cs="Arial"/>
                <w:color w:val="707D52"/>
                <w:spacing w:val="0"/>
                <w:w w:val="100"/>
                <w:position w:val="0"/>
                <w:sz w:val="17"/>
                <w:szCs w:val="17"/>
                <w:shd w:val="clear" w:color="auto" w:fill="auto"/>
                <w:lang w:val="ru-RU" w:eastAsia="ru-RU" w:bidi="ru-RU"/>
              </w:rPr>
              <w:t>0,2</w:t>
            </w:r>
          </w:p>
        </w:tc>
        <w:tc>
          <w:tcPr>
            <w:tcBorders>
              <w:top w:val="single" w:sz="4"/>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2,4</w:t>
            </w:r>
          </w:p>
        </w:tc>
      </w:tr>
      <w:tr>
        <w:trPr>
          <w:trHeight w:val="264" w:hRule="exact"/>
        </w:trPr>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80"/>
              <w:jc w:val="left"/>
              <w:rPr>
                <w:sz w:val="26"/>
                <w:szCs w:val="26"/>
              </w:rPr>
            </w:pPr>
            <w:r>
              <w:rPr>
                <w:rFonts w:ascii="Courier New" w:eastAsia="Courier New" w:hAnsi="Courier New" w:cs="Courier New"/>
                <w:i/>
                <w:iCs/>
                <w:color w:val="454545"/>
                <w:spacing w:val="0"/>
                <w:w w:val="100"/>
                <w:position w:val="0"/>
                <w:sz w:val="26"/>
                <w:szCs w:val="26"/>
                <w:shd w:val="clear" w:color="auto" w:fill="auto"/>
                <w:lang w:val="ru-RU" w:eastAsia="ru-RU" w:bidi="ru-RU"/>
              </w:rPr>
              <w:t>од</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2,1</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33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color w:val="454545"/>
                <w:spacing w:val="0"/>
                <w:w w:val="100"/>
                <w:position w:val="0"/>
                <w:sz w:val="17"/>
                <w:szCs w:val="17"/>
                <w:shd w:val="clear" w:color="auto" w:fill="auto"/>
                <w:lang w:val="ru-RU" w:eastAsia="ru-RU" w:bidi="ru-RU"/>
              </w:rPr>
              <w:t>2.2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454545"/>
                <w:spacing w:val="0"/>
                <w:w w:val="100"/>
                <w:position w:val="0"/>
                <w:sz w:val="17"/>
                <w:szCs w:val="17"/>
                <w:shd w:val="clear" w:color="auto" w:fill="auto"/>
                <w:lang w:val="ru-RU" w:eastAsia="ru-RU" w:bidi="ru-RU"/>
              </w:rPr>
              <w:t>43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both"/>
              <w:rPr>
                <w:sz w:val="17"/>
                <w:szCs w:val="17"/>
              </w:rPr>
            </w:pPr>
            <w:r>
              <w:rPr>
                <w:rFonts w:ascii="Arial" w:eastAsia="Arial" w:hAnsi="Arial" w:cs="Arial"/>
                <w:color w:val="707D52"/>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2,4</w:t>
            </w:r>
          </w:p>
        </w:tc>
      </w:tr>
      <w:tr>
        <w:trPr>
          <w:trHeight w:val="264" w:hRule="exact"/>
        </w:trPr>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80"/>
              <w:jc w:val="left"/>
              <w:rPr>
                <w:sz w:val="26"/>
                <w:szCs w:val="26"/>
              </w:rPr>
            </w:pPr>
            <w:r>
              <w:rPr>
                <w:rFonts w:ascii="Courier New" w:eastAsia="Courier New" w:hAnsi="Courier New" w:cs="Courier New"/>
                <w:i/>
                <w:iCs/>
                <w:color w:val="454545"/>
                <w:spacing w:val="0"/>
                <w:w w:val="100"/>
                <w:position w:val="0"/>
                <w:sz w:val="26"/>
                <w:szCs w:val="26"/>
                <w:shd w:val="clear" w:color="auto" w:fill="auto"/>
                <w:lang w:val="ru-RU" w:eastAsia="ru-RU" w:bidi="ru-RU"/>
              </w:rPr>
              <w:t>од</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2,1</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34</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color w:val="454545"/>
                <w:spacing w:val="0"/>
                <w:w w:val="100"/>
                <w:position w:val="0"/>
                <w:sz w:val="17"/>
                <w:szCs w:val="17"/>
                <w:shd w:val="clear" w:color="auto" w:fill="auto"/>
                <w:lang w:val="ru-RU" w:eastAsia="ru-RU" w:bidi="ru-RU"/>
              </w:rPr>
              <w:t>2,3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454545"/>
                <w:spacing w:val="0"/>
                <w:w w:val="100"/>
                <w:position w:val="0"/>
                <w:sz w:val="17"/>
                <w:szCs w:val="17"/>
                <w:shd w:val="clear" w:color="auto" w:fill="auto"/>
                <w:lang w:val="ru-RU" w:eastAsia="ru-RU" w:bidi="ru-RU"/>
              </w:rPr>
              <w:t>44</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both"/>
              <w:rPr>
                <w:sz w:val="17"/>
                <w:szCs w:val="17"/>
              </w:rPr>
            </w:pPr>
            <w:r>
              <w:rPr>
                <w:rFonts w:ascii="Arial" w:eastAsia="Arial" w:hAnsi="Arial" w:cs="Arial"/>
                <w:color w:val="707D52"/>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2,4</w:t>
            </w:r>
          </w:p>
        </w:tc>
      </w:tr>
      <w:tr>
        <w:trPr>
          <w:trHeight w:val="264" w:hRule="exact"/>
        </w:trPr>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80"/>
              <w:jc w:val="left"/>
              <w:rPr>
                <w:sz w:val="26"/>
                <w:szCs w:val="26"/>
              </w:rPr>
            </w:pPr>
            <w:r>
              <w:rPr>
                <w:rFonts w:ascii="Courier New" w:eastAsia="Courier New" w:hAnsi="Courier New" w:cs="Courier New"/>
                <w:i/>
                <w:iCs/>
                <w:color w:val="454545"/>
                <w:spacing w:val="0"/>
                <w:w w:val="100"/>
                <w:position w:val="0"/>
                <w:sz w:val="26"/>
                <w:szCs w:val="26"/>
                <w:shd w:val="clear" w:color="auto" w:fill="auto"/>
                <w:lang w:val="ru-RU" w:eastAsia="ru-RU" w:bidi="ru-RU"/>
              </w:rPr>
              <w:t>од</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35</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color w:val="454545"/>
                <w:spacing w:val="0"/>
                <w:w w:val="100"/>
                <w:position w:val="0"/>
                <w:sz w:val="17"/>
                <w:szCs w:val="17"/>
                <w:shd w:val="clear" w:color="auto" w:fill="auto"/>
                <w:lang w:val="ru-RU" w:eastAsia="ru-RU" w:bidi="ru-RU"/>
              </w:rPr>
              <w:t>2,3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454545"/>
                <w:spacing w:val="0"/>
                <w:w w:val="100"/>
                <w:position w:val="0"/>
                <w:sz w:val="17"/>
                <w:szCs w:val="17"/>
                <w:shd w:val="clear" w:color="auto" w:fill="auto"/>
                <w:lang w:val="ru-RU" w:eastAsia="ru-RU" w:bidi="ru-RU"/>
              </w:rPr>
              <w:t>45</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both"/>
              <w:rPr>
                <w:sz w:val="17"/>
                <w:szCs w:val="17"/>
              </w:rPr>
            </w:pPr>
            <w:r>
              <w:rPr>
                <w:rFonts w:ascii="Arial" w:eastAsia="Arial" w:hAnsi="Arial" w:cs="Arial"/>
                <w:color w:val="707D52"/>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2.4</w:t>
            </w:r>
          </w:p>
        </w:tc>
      </w:tr>
      <w:tr>
        <w:trPr>
          <w:trHeight w:val="264" w:hRule="exact"/>
        </w:trPr>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80"/>
              <w:jc w:val="left"/>
              <w:rPr>
                <w:sz w:val="26"/>
                <w:szCs w:val="26"/>
              </w:rPr>
            </w:pPr>
            <w:r>
              <w:rPr>
                <w:rFonts w:ascii="Courier New" w:eastAsia="Courier New" w:hAnsi="Courier New" w:cs="Courier New"/>
                <w:i/>
                <w:iCs/>
                <w:color w:val="707D52"/>
                <w:spacing w:val="0"/>
                <w:w w:val="100"/>
                <w:position w:val="0"/>
                <w:sz w:val="26"/>
                <w:szCs w:val="26"/>
                <w:shd w:val="clear" w:color="auto" w:fill="auto"/>
                <w:lang w:val="ru-RU" w:eastAsia="ru-RU" w:bidi="ru-RU"/>
              </w:rPr>
              <w:t>од</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36</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color w:val="454545"/>
                <w:spacing w:val="0"/>
                <w:w w:val="100"/>
                <w:position w:val="0"/>
                <w:sz w:val="17"/>
                <w:szCs w:val="17"/>
                <w:shd w:val="clear" w:color="auto" w:fill="auto"/>
                <w:lang w:val="ru-RU" w:eastAsia="ru-RU" w:bidi="ru-RU"/>
              </w:rPr>
              <w:t>2,3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454545"/>
                <w:spacing w:val="0"/>
                <w:w w:val="100"/>
                <w:position w:val="0"/>
                <w:sz w:val="17"/>
                <w:szCs w:val="17"/>
                <w:shd w:val="clear" w:color="auto" w:fill="auto"/>
                <w:lang w:val="ru-RU" w:eastAsia="ru-RU" w:bidi="ru-RU"/>
              </w:rPr>
              <w:t>46—47</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both"/>
              <w:rPr>
                <w:sz w:val="17"/>
                <w:szCs w:val="17"/>
              </w:rPr>
            </w:pPr>
            <w:r>
              <w:rPr>
                <w:rFonts w:ascii="Arial" w:eastAsia="Arial" w:hAnsi="Arial" w:cs="Arial"/>
                <w:color w:val="707D52"/>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2,4</w:t>
            </w:r>
          </w:p>
        </w:tc>
      </w:tr>
      <w:tr>
        <w:trPr>
          <w:trHeight w:val="264" w:hRule="exact"/>
        </w:trPr>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80"/>
              <w:jc w:val="left"/>
              <w:rPr>
                <w:sz w:val="26"/>
                <w:szCs w:val="26"/>
              </w:rPr>
            </w:pPr>
            <w:r>
              <w:rPr>
                <w:rFonts w:ascii="Courier New" w:eastAsia="Courier New" w:hAnsi="Courier New" w:cs="Courier New"/>
                <w:i/>
                <w:iCs/>
                <w:color w:val="707D52"/>
                <w:spacing w:val="0"/>
                <w:w w:val="100"/>
                <w:position w:val="0"/>
                <w:sz w:val="26"/>
                <w:szCs w:val="26"/>
                <w:shd w:val="clear" w:color="auto" w:fill="auto"/>
                <w:lang w:val="ru-RU" w:eastAsia="ru-RU" w:bidi="ru-RU"/>
              </w:rPr>
              <w:t>од</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37</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color w:val="454545"/>
                <w:spacing w:val="0"/>
                <w:w w:val="100"/>
                <w:position w:val="0"/>
                <w:sz w:val="17"/>
                <w:szCs w:val="17"/>
                <w:shd w:val="clear" w:color="auto" w:fill="auto"/>
                <w:lang w:val="ru-RU" w:eastAsia="ru-RU" w:bidi="ru-RU"/>
              </w:rPr>
              <w:t>2,3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b/>
                <w:bCs/>
                <w:color w:val="707D52"/>
                <w:spacing w:val="0"/>
                <w:w w:val="100"/>
                <w:position w:val="0"/>
                <w:sz w:val="17"/>
                <w:szCs w:val="17"/>
                <w:shd w:val="clear" w:color="auto" w:fill="auto"/>
                <w:lang w:val="ru-RU" w:eastAsia="ru-RU" w:bidi="ru-RU"/>
              </w:rPr>
              <w:t>48—49</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both"/>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2.4</w:t>
            </w:r>
          </w:p>
        </w:tc>
      </w:tr>
      <w:tr>
        <w:trPr>
          <w:trHeight w:val="259" w:hRule="exact"/>
        </w:trPr>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80"/>
              <w:jc w:val="left"/>
              <w:rPr>
                <w:sz w:val="26"/>
                <w:szCs w:val="26"/>
              </w:rPr>
            </w:pPr>
            <w:r>
              <w:rPr>
                <w:rFonts w:ascii="Courier New" w:eastAsia="Courier New" w:hAnsi="Courier New" w:cs="Courier New"/>
                <w:i/>
                <w:iCs/>
                <w:color w:val="707D52"/>
                <w:spacing w:val="0"/>
                <w:w w:val="100"/>
                <w:position w:val="0"/>
                <w:sz w:val="26"/>
                <w:szCs w:val="26"/>
                <w:shd w:val="clear" w:color="auto" w:fill="auto"/>
                <w:lang w:val="ru-RU" w:eastAsia="ru-RU" w:bidi="ru-RU"/>
              </w:rPr>
              <w:t>од</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38</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color w:val="454545"/>
                <w:spacing w:val="0"/>
                <w:w w:val="100"/>
                <w:position w:val="0"/>
                <w:sz w:val="17"/>
                <w:szCs w:val="17"/>
                <w:shd w:val="clear" w:color="auto" w:fill="auto"/>
                <w:lang w:val="ru-RU" w:eastAsia="ru-RU" w:bidi="ru-RU"/>
              </w:rPr>
              <w:t>2,3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707D52"/>
                <w:spacing w:val="0"/>
                <w:w w:val="100"/>
                <w:position w:val="0"/>
                <w:sz w:val="17"/>
                <w:szCs w:val="17"/>
                <w:shd w:val="clear" w:color="auto" w:fill="auto"/>
                <w:lang w:val="ru-RU" w:eastAsia="ru-RU" w:bidi="ru-RU"/>
              </w:rPr>
              <w:t>50—51</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both"/>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2.4</w:t>
            </w:r>
          </w:p>
        </w:tc>
      </w:tr>
      <w:tr>
        <w:trPr>
          <w:trHeight w:val="269" w:hRule="exact"/>
        </w:trPr>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8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color w:val="454545"/>
                <w:spacing w:val="0"/>
                <w:w w:val="100"/>
                <w:position w:val="0"/>
                <w:sz w:val="17"/>
                <w:szCs w:val="17"/>
                <w:shd w:val="clear" w:color="auto" w:fill="auto"/>
                <w:lang w:val="ru-RU" w:eastAsia="ru-RU" w:bidi="ru-RU"/>
              </w:rPr>
              <w:t>2,3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707D52"/>
                <w:spacing w:val="0"/>
                <w:w w:val="100"/>
                <w:position w:val="0"/>
                <w:sz w:val="17"/>
                <w:szCs w:val="17"/>
                <w:shd w:val="clear" w:color="auto" w:fill="auto"/>
                <w:lang w:val="ru-RU" w:eastAsia="ru-RU" w:bidi="ru-RU"/>
              </w:rPr>
              <w:t>52-53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2.4</w:t>
            </w:r>
          </w:p>
        </w:tc>
      </w:tr>
      <w:tr>
        <w:trPr>
          <w:trHeight w:val="264" w:hRule="exact"/>
        </w:trPr>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8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2.3</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41)</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20"/>
              <w:jc w:val="both"/>
              <w:rPr>
                <w:sz w:val="17"/>
                <w:szCs w:val="17"/>
              </w:rPr>
            </w:pPr>
            <w:r>
              <w:rPr>
                <w:rFonts w:ascii="Arial" w:eastAsia="Arial" w:hAnsi="Arial" w:cs="Arial"/>
                <w:color w:val="454545"/>
                <w:spacing w:val="0"/>
                <w:w w:val="100"/>
                <w:position w:val="0"/>
                <w:sz w:val="17"/>
                <w:szCs w:val="17"/>
                <w:shd w:val="clear" w:color="auto" w:fill="auto"/>
                <w:lang w:val="ru-RU" w:eastAsia="ru-RU" w:bidi="ru-RU"/>
              </w:rPr>
              <w:t>2,4</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454545"/>
                <w:spacing w:val="0"/>
                <w:w w:val="100"/>
                <w:position w:val="0"/>
                <w:sz w:val="17"/>
                <w:szCs w:val="17"/>
                <w:shd w:val="clear" w:color="auto" w:fill="auto"/>
                <w:lang w:val="ru-RU" w:eastAsia="ru-RU" w:bidi="ru-RU"/>
              </w:rPr>
              <w:t>54-56</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1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0,2</w:t>
            </w:r>
          </w:p>
        </w:tc>
        <w:tc>
          <w:tcPr>
            <w:tcBorders/>
            <w:shd w:val="clear" w:color="auto" w:fill="auto"/>
            <w:vAlign w:val="bottom"/>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2.5</w:t>
            </w:r>
          </w:p>
        </w:tc>
      </w:tr>
      <w:tr>
        <w:trPr>
          <w:trHeight w:val="278" w:hRule="exact"/>
        </w:trPr>
        <w:tc>
          <w:tcPr>
            <w:tcBorders>
              <w:bottom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18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0,2</w:t>
            </w:r>
          </w:p>
        </w:tc>
        <w:tc>
          <w:tcPr>
            <w:tcBorders>
              <w:bottom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2.3</w:t>
            </w:r>
          </w:p>
        </w:tc>
        <w:tc>
          <w:tcPr>
            <w:tcBorders>
              <w:bottom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22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41</w:t>
            </w:r>
          </w:p>
        </w:tc>
        <w:tc>
          <w:tcPr>
            <w:tcBorders>
              <w:bottom w:val="single" w:sz="4"/>
            </w:tcBorders>
            <w:shd w:val="clear" w:color="auto" w:fill="auto"/>
            <w:vAlign w:val="top"/>
          </w:tcPr>
          <w:p>
            <w:pPr>
              <w:widowControl w:val="0"/>
              <w:rPr>
                <w:sz w:val="10"/>
                <w:szCs w:val="10"/>
              </w:rPr>
            </w:pPr>
          </w:p>
        </w:tc>
        <w:tc>
          <w:tcPr>
            <w:tcBorders>
              <w:bottom w:val="single" w:sz="4"/>
            </w:tcBorders>
            <w:shd w:val="clear" w:color="auto" w:fill="auto"/>
            <w:vAlign w:val="top"/>
          </w:tcPr>
          <w:p>
            <w:pPr>
              <w:widowControl w:val="0"/>
              <w:rPr>
                <w:sz w:val="10"/>
                <w:szCs w:val="10"/>
              </w:rPr>
            </w:pPr>
          </w:p>
        </w:tc>
        <w:tc>
          <w:tcPr>
            <w:tcBorders>
              <w:bottom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0"/>
              <w:jc w:val="center"/>
              <w:rPr>
                <w:sz w:val="17"/>
                <w:szCs w:val="17"/>
              </w:rPr>
            </w:pPr>
            <w:r>
              <w:rPr>
                <w:rFonts w:ascii="Arial" w:eastAsia="Arial" w:hAnsi="Arial" w:cs="Arial"/>
                <w:color w:val="454545"/>
                <w:spacing w:val="0"/>
                <w:w w:val="100"/>
                <w:position w:val="0"/>
                <w:sz w:val="17"/>
                <w:szCs w:val="17"/>
                <w:shd w:val="clear" w:color="auto" w:fill="auto"/>
                <w:lang w:val="ru-RU" w:eastAsia="ru-RU" w:bidi="ru-RU"/>
              </w:rPr>
              <w:t>57—60</w:t>
            </w:r>
          </w:p>
        </w:tc>
        <w:tc>
          <w:tcPr>
            <w:tcBorders>
              <w:bottom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140"/>
              <w:jc w:val="left"/>
              <w:rPr>
                <w:sz w:val="17"/>
                <w:szCs w:val="17"/>
              </w:rPr>
            </w:pPr>
            <w:r>
              <w:rPr>
                <w:rFonts w:ascii="Arial" w:eastAsia="Arial" w:hAnsi="Arial" w:cs="Arial"/>
                <w:color w:val="707D52"/>
                <w:spacing w:val="0"/>
                <w:w w:val="100"/>
                <w:position w:val="0"/>
                <w:sz w:val="17"/>
                <w:szCs w:val="17"/>
                <w:shd w:val="clear" w:color="auto" w:fill="auto"/>
                <w:lang w:val="ru-RU" w:eastAsia="ru-RU" w:bidi="ru-RU"/>
              </w:rPr>
              <w:t>ДО</w:t>
            </w:r>
          </w:p>
        </w:tc>
        <w:tc>
          <w:tcPr>
            <w:tcBorders>
              <w:bottom w:val="single" w:sz="4"/>
            </w:tcBorders>
            <w:shd w:val="clear" w:color="auto" w:fill="auto"/>
            <w:vAlign w:val="top"/>
          </w:tcPr>
          <w:p>
            <w:pPr>
              <w:pStyle w:val="Style2"/>
              <w:keepNext w:val="0"/>
              <w:keepLines w:val="0"/>
              <w:widowControl w:val="0"/>
              <w:shd w:val="clear" w:color="auto" w:fill="auto"/>
              <w:bidi w:val="0"/>
              <w:spacing w:before="0" w:after="0" w:line="240" w:lineRule="auto"/>
              <w:ind w:left="0" w:right="0" w:firstLine="240"/>
              <w:jc w:val="left"/>
              <w:rPr>
                <w:sz w:val="17"/>
                <w:szCs w:val="17"/>
              </w:rPr>
            </w:pPr>
            <w:r>
              <w:rPr>
                <w:rFonts w:ascii="Arial" w:eastAsia="Arial" w:hAnsi="Arial" w:cs="Arial"/>
                <w:color w:val="454545"/>
                <w:spacing w:val="0"/>
                <w:w w:val="100"/>
                <w:position w:val="0"/>
                <w:sz w:val="17"/>
                <w:szCs w:val="17"/>
                <w:shd w:val="clear" w:color="auto" w:fill="auto"/>
                <w:lang w:val="ru-RU" w:eastAsia="ru-RU" w:bidi="ru-RU"/>
              </w:rPr>
              <w:t>2,5</w:t>
            </w:r>
          </w:p>
        </w:tc>
      </w:tr>
    </w:tbl>
    <w:p>
      <w:pPr>
        <w:widowControl w:val="0"/>
        <w:spacing w:after="339" w:line="1" w:lineRule="exact"/>
      </w:pPr>
    </w:p>
    <w:p>
      <w:pPr>
        <w:pStyle w:val="Style11"/>
        <w:keepNext w:val="0"/>
        <w:keepLines w:val="0"/>
        <w:widowControl w:val="0"/>
        <w:shd w:val="clear" w:color="auto" w:fill="auto"/>
        <w:bidi w:val="0"/>
        <w:spacing w:before="0" w:after="0" w:line="266" w:lineRule="auto"/>
        <w:ind w:left="0" w:right="0" w:firstLine="0"/>
        <w:jc w:val="both"/>
      </w:pPr>
      <w:r>
        <w:rPr>
          <w:color w:val="000000"/>
          <w:spacing w:val="0"/>
          <w:w w:val="100"/>
          <w:position w:val="0"/>
          <w:shd w:val="clear" w:color="auto" w:fill="auto"/>
          <w:lang w:val="ru-RU" w:eastAsia="ru-RU" w:bidi="ru-RU"/>
        </w:rPr>
        <w:t xml:space="preserve">линии выживаемости клеток на обычных графиках имеют характерный вид (рис. 11.2), получивший позже название </w:t>
      </w:r>
      <w:r>
        <w:rPr>
          <w:color w:val="000000"/>
          <w:spacing w:val="0"/>
          <w:w w:val="100"/>
          <w:position w:val="0"/>
          <w:shd w:val="clear" w:color="auto" w:fill="auto"/>
          <w:lang w:val="en-US" w:eastAsia="en-US" w:bidi="en-US"/>
        </w:rPr>
        <w:t>S</w:t>
      </w:r>
      <w:r>
        <w:rPr>
          <w:color w:val="000000"/>
          <w:spacing w:val="0"/>
          <w:w w:val="100"/>
          <w:position w:val="0"/>
          <w:shd w:val="clear" w:color="auto" w:fill="auto"/>
          <w:lang w:val="ru-RU" w:eastAsia="ru-RU" w:bidi="ru-RU"/>
        </w:rPr>
        <w:t>-образных кривых.</w:t>
      </w:r>
    </w:p>
    <w:p>
      <w:pPr>
        <w:pStyle w:val="Style11"/>
        <w:keepNext w:val="0"/>
        <w:keepLines w:val="0"/>
        <w:widowControl w:val="0"/>
        <w:shd w:val="clear" w:color="auto" w:fill="auto"/>
        <w:bidi w:val="0"/>
        <w:spacing w:before="0" w:after="160" w:line="266" w:lineRule="auto"/>
        <w:ind w:left="0" w:right="0"/>
        <w:jc w:val="both"/>
      </w:pPr>
      <w:r>
        <w:rPr>
          <w:color w:val="000000"/>
          <w:spacing w:val="0"/>
          <w:w w:val="100"/>
          <w:position w:val="0"/>
          <w:shd w:val="clear" w:color="auto" w:fill="auto"/>
          <w:lang w:val="ru-RU" w:eastAsia="ru-RU" w:bidi="ru-RU"/>
        </w:rPr>
        <w:t xml:space="preserve">В 1973 г. С. </w:t>
      </w:r>
      <w:r>
        <w:rPr>
          <w:color w:val="000000"/>
          <w:spacing w:val="0"/>
          <w:w w:val="100"/>
          <w:position w:val="0"/>
          <w:shd w:val="clear" w:color="auto" w:fill="auto"/>
          <w:lang w:val="en-US" w:eastAsia="en-US" w:bidi="en-US"/>
        </w:rPr>
        <w:t xml:space="preserve">Orton </w:t>
      </w:r>
      <w:r>
        <w:rPr>
          <w:color w:val="000000"/>
          <w:spacing w:val="0"/>
          <w:w w:val="100"/>
          <w:position w:val="0"/>
          <w:shd w:val="clear" w:color="auto" w:fill="auto"/>
          <w:lang w:val="ru-RU" w:eastAsia="ru-RU" w:bidi="ru-RU"/>
        </w:rPr>
        <w:t xml:space="preserve">и </w:t>
      </w:r>
      <w:r>
        <w:rPr>
          <w:color w:val="000000"/>
          <w:spacing w:val="0"/>
          <w:w w:val="100"/>
          <w:position w:val="0"/>
          <w:shd w:val="clear" w:color="auto" w:fill="auto"/>
          <w:lang w:val="en-US" w:eastAsia="en-US" w:bidi="en-US"/>
        </w:rPr>
        <w:t xml:space="preserve">F. Ellis </w:t>
      </w:r>
      <w:r>
        <w:rPr>
          <w:color w:val="000000"/>
          <w:spacing w:val="0"/>
          <w:w w:val="100"/>
          <w:position w:val="0"/>
          <w:shd w:val="clear" w:color="auto" w:fill="auto"/>
          <w:lang w:val="ru-RU" w:eastAsia="ru-RU" w:bidi="ru-RU"/>
        </w:rPr>
        <w:t xml:space="preserve">[11] усовершенствовали свою модель. Она стала называться </w:t>
      </w:r>
      <w:r>
        <w:rPr>
          <w:color w:val="000000"/>
          <w:spacing w:val="0"/>
          <w:w w:val="100"/>
          <w:position w:val="0"/>
          <w:shd w:val="clear" w:color="auto" w:fill="auto"/>
          <w:lang w:val="en-US" w:eastAsia="en-US" w:bidi="en-US"/>
        </w:rPr>
        <w:t xml:space="preserve">TDF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time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dose factor.</w:t>
      </w:r>
    </w:p>
    <w:p>
      <w:pPr>
        <w:pStyle w:val="Style31"/>
        <w:keepNext w:val="0"/>
        <w:keepLines w:val="0"/>
        <w:widowControl w:val="0"/>
        <w:shd w:val="clear" w:color="auto" w:fill="auto"/>
        <w:bidi w:val="0"/>
        <w:spacing w:before="0" w:after="0" w:line="240" w:lineRule="auto"/>
        <w:ind w:left="1349" w:right="0" w:firstLine="0"/>
        <w:jc w:val="left"/>
        <w:rPr>
          <w:sz w:val="20"/>
          <w:szCs w:val="20"/>
        </w:rPr>
      </w:pPr>
      <w:r>
        <w:rPr>
          <w:rFonts w:ascii="Arial" w:eastAsia="Arial" w:hAnsi="Arial" w:cs="Arial"/>
          <w:color w:val="000000"/>
          <w:spacing w:val="0"/>
          <w:w w:val="70"/>
          <w:position w:val="0"/>
          <w:sz w:val="20"/>
          <w:szCs w:val="20"/>
          <w:shd w:val="clear" w:color="auto" w:fill="auto"/>
          <w:lang w:val="en-US" w:eastAsia="en-US" w:bidi="en-US"/>
        </w:rPr>
        <w:t xml:space="preserve">Ext </w:t>
      </w:r>
      <w:r>
        <w:rPr>
          <w:rFonts w:ascii="Arial" w:eastAsia="Arial" w:hAnsi="Arial" w:cs="Arial"/>
          <w:color w:val="000000"/>
          <w:spacing w:val="0"/>
          <w:w w:val="70"/>
          <w:position w:val="0"/>
          <w:sz w:val="20"/>
          <w:szCs w:val="20"/>
          <w:shd w:val="clear" w:color="auto" w:fill="auto"/>
          <w:lang w:val="ru-RU" w:eastAsia="ru-RU" w:bidi="ru-RU"/>
        </w:rPr>
        <w:t xml:space="preserve">га </w:t>
      </w:r>
      <w:r>
        <w:rPr>
          <w:rFonts w:ascii="Arial" w:eastAsia="Arial" w:hAnsi="Arial" w:cs="Arial"/>
          <w:color w:val="000000"/>
          <w:spacing w:val="0"/>
          <w:w w:val="70"/>
          <w:position w:val="0"/>
          <w:sz w:val="20"/>
          <w:szCs w:val="20"/>
          <w:shd w:val="clear" w:color="auto" w:fill="auto"/>
          <w:lang w:val="en-US" w:eastAsia="en-US" w:bidi="en-US"/>
        </w:rPr>
        <w:t xml:space="preserve">Dose </w:t>
      </w:r>
      <w:r>
        <w:rPr>
          <w:rFonts w:ascii="Arial" w:eastAsia="Arial" w:hAnsi="Arial" w:cs="Arial"/>
          <w:color w:val="000000"/>
          <w:spacing w:val="0"/>
          <w:w w:val="70"/>
          <w:position w:val="0"/>
          <w:sz w:val="20"/>
          <w:szCs w:val="20"/>
          <w:shd w:val="clear" w:color="auto" w:fill="auto"/>
          <w:lang w:val="ru-RU" w:eastAsia="ru-RU" w:bidi="ru-RU"/>
        </w:rPr>
        <w:t xml:space="preserve">- </w:t>
      </w:r>
      <w:r>
        <w:rPr>
          <w:rFonts w:ascii="Arial" w:eastAsia="Arial" w:hAnsi="Arial" w:cs="Arial"/>
          <w:color w:val="000000"/>
          <w:spacing w:val="0"/>
          <w:w w:val="70"/>
          <w:position w:val="0"/>
          <w:sz w:val="20"/>
          <w:szCs w:val="20"/>
          <w:shd w:val="clear" w:color="auto" w:fill="auto"/>
          <w:lang w:val="en-US" w:eastAsia="en-US" w:bidi="en-US"/>
        </w:rPr>
        <w:t>Dependence on Tissue Type</w:t>
      </w:r>
    </w:p>
    <w:p>
      <w:pPr>
        <w:widowControl w:val="0"/>
        <w:jc w:val="center"/>
        <w:rPr>
          <w:sz w:val="2"/>
          <w:szCs w:val="2"/>
        </w:rPr>
      </w:pPr>
      <w:r>
        <w:drawing>
          <wp:inline>
            <wp:extent cx="3115310" cy="1432560"/>
            <wp:docPr id="226" name="Picutre 226"/>
            <a:graphic xmlns:a="http://schemas.openxmlformats.org/drawingml/2006/main">
              <a:graphicData uri="http://schemas.openxmlformats.org/drawingml/2006/picture">
                <pic:pic xmlns:pic="http://schemas.openxmlformats.org/drawingml/2006/picture">
                  <pic:nvPicPr>
                    <pic:cNvPr id="226" name="Picture 226"/>
                    <pic:cNvPicPr/>
                  </pic:nvPicPr>
                  <pic:blipFill>
                    <a:blip r:embed="rId143"/>
                    <a:stretch/>
                  </pic:blipFill>
                  <pic:spPr>
                    <a:xfrm>
                      <a:ext cx="3115310" cy="1432560"/>
                    </a:xfrm>
                    <a:prstGeom prst="rect"/>
                  </pic:spPr>
                </pic:pic>
              </a:graphicData>
            </a:graphic>
          </wp:inline>
        </w:drawing>
      </w:r>
    </w:p>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w:t>
      </w:r>
      <w:r>
        <w:rPr>
          <w:color w:val="000000"/>
          <w:spacing w:val="0"/>
          <w:w w:val="100"/>
          <w:position w:val="0"/>
          <w:shd w:val="clear" w:color="auto" w:fill="auto"/>
          <w:lang w:val="en-US" w:eastAsia="en-US" w:bidi="en-US"/>
        </w:rPr>
        <w:t xml:space="preserve">11.2. </w:t>
      </w:r>
      <w:r>
        <w:rPr>
          <w:color w:val="000000"/>
          <w:spacing w:val="0"/>
          <w:w w:val="100"/>
          <w:position w:val="0"/>
          <w:shd w:val="clear" w:color="auto" w:fill="auto"/>
          <w:lang w:val="ru-RU" w:eastAsia="ru-RU" w:bidi="ru-RU"/>
        </w:rPr>
        <w:t>Время проявления эффектов при облучении кожи (рано реагирующая ткань) и спинного мозга (поздно реагрующая ткань)</w:t>
      </w:r>
    </w:p>
    <w:p>
      <w:pPr>
        <w:widowControl w:val="0"/>
        <w:spacing w:after="339" w:line="1" w:lineRule="exact"/>
      </w:pP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Основная идея ее была в том, что если полная толерант</w:t>
        <w:softHyphen/>
        <w:t>ность тканей не исчерпана, можно пользоваться понятием частичной толерантности. Хотя окончательных оснований для применения ее в клинике не было, она предназначалась для работы не только при альтернативных классическому режиму фракционировании и при расщепленном курсе, но и (позже) при брахитерапии. Обе модели — НСД и ВДФ — имеют сегодня историческое значение. Последняя из них долгие годы была широко представлена в отечественной радиологии как фактор «время—доза—фракционирование» и утверждена Министерством здравоохранения СССР в виде методических рекомендаций [12]. Этими методическими рекомендациями многие врачи до сих пор продолжают поль</w:t>
        <w:softHyphen/>
        <w:t>зоваться. Действительно, они оказались весьма полезными для профилактики лучевых осложнений, но не были так же эффективно направлены на уничтожение раковой опухали.</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Теперь стратегия радиологии изменилась. Международ</w:t>
        <w:softHyphen/>
        <w:t xml:space="preserve">ная комиссия по радиологическим единицам измерения </w:t>
      </w:r>
      <w:r>
        <w:rPr>
          <w:color w:val="000000"/>
          <w:spacing w:val="0"/>
          <w:w w:val="100"/>
          <w:position w:val="0"/>
          <w:shd w:val="clear" w:color="auto" w:fill="auto"/>
          <w:lang w:val="ru-RU" w:eastAsia="ru-RU" w:bidi="ru-RU"/>
        </w:rPr>
        <w:t>(МКРЕ), во многом определяющая лучевую терапию, в своем 83-м докладе 2010 г. [13] обозначила, что объем лечения (об</w:t>
        <w:softHyphen/>
        <w:t xml:space="preserve">рабатываемый объем, </w:t>
      </w:r>
      <w:r>
        <w:rPr>
          <w:color w:val="000000"/>
          <w:spacing w:val="0"/>
          <w:w w:val="100"/>
          <w:position w:val="0"/>
          <w:shd w:val="clear" w:color="auto" w:fill="auto"/>
          <w:lang w:val="en-US" w:eastAsia="en-US" w:bidi="en-US"/>
        </w:rPr>
        <w:t xml:space="preserve">treated volume) </w:t>
      </w:r>
      <w:r>
        <w:rPr>
          <w:color w:val="000000"/>
          <w:spacing w:val="0"/>
          <w:w w:val="100"/>
          <w:position w:val="0"/>
          <w:shd w:val="clear" w:color="auto" w:fill="auto"/>
          <w:lang w:val="ru-RU" w:eastAsia="ru-RU" w:bidi="ru-RU"/>
        </w:rPr>
        <w:t>— это объем тканей, к которому планируется подвести дозу, выбранную бригадой радиационных онкологов как подходящую для достижения цели лечения: эрадикации опухоли или облегчения состоя</w:t>
        <w:softHyphen/>
        <w:t>ния в приемлемых границах осложнений. Созвучно с этим положение 44-й публикации (1985) Международной комиссии по радиационной защите, посвященной лучевой терапии. В § 10 там указано: «При любой лучевой терапии больной подвергается некоторому риску, и усилия, направленные на полное исключение риска, могут предопределять неудачу облучения и смерть от рака» [14].</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Фактор ВДФ (время — доза — фракционирование) — это количественная оценка эффекта облучения по критерию предельной толерантности нормальной соединительной ткани и кожи. С помощью модели ВДФ при планирова</w:t>
        <w:softHyphen/>
        <w:t>нии лучевой терапии можно решить следующие задачи: сравнить различные режимы фракционирования дозы, определить изоэффективные дозы для различных схем фракционирования, учесть перерывы в облучении, сделать коррекцию на величину облучаемого объема по критерию риска возникновения осложнений. Значения фактора ВДФ позволяют планировать суммарную поглощенную дозу, время облучения, мощность дозы облучения и проводить лечение с меньшей частотой осложнений.</w:t>
      </w:r>
    </w:p>
    <w:p>
      <w:pPr>
        <w:pStyle w:val="Style11"/>
        <w:keepNext w:val="0"/>
        <w:keepLines w:val="0"/>
        <w:widowControl w:val="0"/>
        <w:shd w:val="clear" w:color="auto" w:fill="auto"/>
        <w:bidi w:val="0"/>
        <w:spacing w:before="0" w:after="80"/>
        <w:ind w:left="0" w:right="0" w:firstLine="320"/>
        <w:jc w:val="both"/>
      </w:pPr>
      <w:r>
        <w:rPr>
          <w:color w:val="000000"/>
          <w:spacing w:val="0"/>
          <w:w w:val="100"/>
          <w:position w:val="0"/>
          <w:shd w:val="clear" w:color="auto" w:fill="auto"/>
          <w:lang w:val="ru-RU" w:eastAsia="ru-RU" w:bidi="ru-RU"/>
        </w:rPr>
        <w:t>Концепция была создана путем математической интер</w:t>
        <w:softHyphen/>
        <w:t>претации результатов клинических наблюдений и радиоб</w:t>
        <w:softHyphen/>
        <w:t xml:space="preserve">иологических экспериментов на основе модели НСД в эпоху двумерного планирования облучения и проведения его в основном двумя противолежащими пучками. В итоге была создана формула для расчетов, которые сведены в удобные таблицы. По этим таблицам можно определить фактор ВДФ </w:t>
      </w:r>
      <w:r>
        <w:rPr>
          <w:color w:val="000000"/>
          <w:spacing w:val="0"/>
          <w:w w:val="100"/>
          <w:position w:val="0"/>
          <w:shd w:val="clear" w:color="auto" w:fill="auto"/>
          <w:lang w:val="ru-RU" w:eastAsia="ru-RU" w:bidi="ru-RU"/>
        </w:rPr>
        <w:t>при разных дозах за фракцию, количество фракций, соот</w:t>
        <w:softHyphen/>
        <w:t>ветствующих разным дозам за фракцию. Формула расчета фактора ВДФ имеет следующий вид:</w:t>
      </w:r>
    </w:p>
    <w:p>
      <w:pPr>
        <w:pStyle w:val="Style11"/>
        <w:keepNext w:val="0"/>
        <w:keepLines w:val="0"/>
        <w:widowControl w:val="0"/>
        <w:shd w:val="clear" w:color="auto" w:fill="auto"/>
        <w:bidi w:val="0"/>
        <w:spacing w:before="0" w:after="140"/>
        <w:ind w:left="0" w:right="0" w:firstLine="0"/>
        <w:jc w:val="center"/>
      </w:pPr>
      <w:r>
        <w:rPr>
          <w:color w:val="000000"/>
          <w:spacing w:val="0"/>
          <w:w w:val="100"/>
          <w:position w:val="0"/>
          <w:shd w:val="clear" w:color="auto" w:fill="auto"/>
          <w:lang w:val="ru-RU" w:eastAsia="ru-RU" w:bidi="ru-RU"/>
        </w:rPr>
        <w:t xml:space="preserve">ВДФ </w:t>
      </w:r>
      <w:r>
        <w:rPr>
          <w:color w:val="000000"/>
          <w:spacing w:val="0"/>
          <w:w w:val="100"/>
          <w:position w:val="0"/>
          <w:shd w:val="clear" w:color="auto" w:fill="auto"/>
          <w:lang w:val="en-US" w:eastAsia="en-US" w:bidi="en-US"/>
        </w:rPr>
        <w:t>= №/</w:t>
      </w:r>
      <w:r>
        <w:rPr>
          <w:color w:val="000000"/>
          <w:spacing w:val="0"/>
          <w:w w:val="100"/>
          <w:position w:val="0"/>
          <w:shd w:val="clear" w:color="auto" w:fill="auto"/>
          <w:vertAlign w:val="superscript"/>
          <w:lang w:val="en-US" w:eastAsia="en-US" w:bidi="en-US"/>
        </w:rPr>
        <w:t>1</w:t>
      </w:r>
      <w:r>
        <w:rPr>
          <w:color w:val="000000"/>
          <w:spacing w:val="0"/>
          <w:w w:val="100"/>
          <w:position w:val="0"/>
          <w:shd w:val="clear" w:color="auto" w:fill="auto"/>
          <w:lang w:val="en-US" w:eastAsia="en-US" w:bidi="en-US"/>
        </w:rPr>
        <w:t>-</w:t>
      </w:r>
      <w:r>
        <w:rPr>
          <w:color w:val="000000"/>
          <w:spacing w:val="0"/>
          <w:w w:val="100"/>
          <w:position w:val="0"/>
          <w:shd w:val="clear" w:color="auto" w:fill="auto"/>
          <w:vertAlign w:val="superscript"/>
          <w:lang w:val="en-US" w:eastAsia="en-US" w:bidi="en-US"/>
        </w:rPr>
        <w:t>538</w:t>
      </w:r>
      <w:r>
        <w:rPr>
          <w:color w:val="000000"/>
          <w:spacing w:val="0"/>
          <w:w w:val="100"/>
          <w:position w:val="0"/>
          <w:shd w:val="clear" w:color="auto" w:fill="auto"/>
          <w:lang w:val="en-US" w:eastAsia="en-US" w:bidi="en-US"/>
        </w:rPr>
        <w:t>(T/N)-°-</w:t>
      </w:r>
      <w:r>
        <w:rPr>
          <w:color w:val="000000"/>
          <w:spacing w:val="0"/>
          <w:w w:val="100"/>
          <w:position w:val="0"/>
          <w:shd w:val="clear" w:color="auto" w:fill="auto"/>
          <w:vertAlign w:val="superscript"/>
          <w:lang w:val="en-US" w:eastAsia="en-US" w:bidi="en-US"/>
        </w:rPr>
        <w:t>169</w:t>
      </w:r>
      <w:r>
        <w:rPr>
          <w:color w:val="000000"/>
          <w:spacing w:val="0"/>
          <w:w w:val="100"/>
          <w:position w:val="0"/>
          <w:shd w:val="clear" w:color="auto" w:fill="auto"/>
          <w:lang w:val="en-US" w:eastAsia="en-US" w:bidi="en-US"/>
        </w:rPr>
        <w:t>10-</w:t>
      </w:r>
      <w:r>
        <w:rPr>
          <w:color w:val="000000"/>
          <w:spacing w:val="0"/>
          <w:w w:val="100"/>
          <w:position w:val="0"/>
          <w:shd w:val="clear" w:color="auto" w:fill="auto"/>
          <w:vertAlign w:val="superscript"/>
          <w:lang w:val="en-US" w:eastAsia="en-US" w:bidi="en-US"/>
        </w:rPr>
        <w:t>3</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(11.4)</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en-US" w:eastAsia="en-US" w:bidi="en-US"/>
        </w:rPr>
        <w:t>N</w:t>
      </w:r>
      <w:r>
        <w:rPr>
          <w:color w:val="000000"/>
          <w:spacing w:val="0"/>
          <w:w w:val="100"/>
          <w:position w:val="0"/>
          <w:shd w:val="clear" w:color="auto" w:fill="auto"/>
          <w:lang w:val="ru-RU" w:eastAsia="ru-RU" w:bidi="ru-RU"/>
        </w:rPr>
        <w:t xml:space="preserve">—число фракций облучения, </w:t>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разовая доза облуче</w:t>
        <w:softHyphen/>
        <w:t xml:space="preserve">ния здорового органа (сГр), </w:t>
      </w:r>
      <w:r>
        <w:rPr>
          <w:i/>
          <w:iCs/>
          <w:color w:val="000000"/>
          <w:spacing w:val="0"/>
          <w:w w:val="100"/>
          <w:position w:val="0"/>
          <w:shd w:val="clear" w:color="auto" w:fill="auto"/>
          <w:lang w:val="ru-RU" w:eastAsia="ru-RU" w:bidi="ru-RU"/>
        </w:rPr>
        <w:t>Т—</w:t>
      </w:r>
      <w:r>
        <w:rPr>
          <w:color w:val="000000"/>
          <w:spacing w:val="0"/>
          <w:w w:val="100"/>
          <w:position w:val="0"/>
          <w:shd w:val="clear" w:color="auto" w:fill="auto"/>
          <w:lang w:val="ru-RU" w:eastAsia="ru-RU" w:bidi="ru-RU"/>
        </w:rPr>
        <w:t xml:space="preserve"> длительность курса лечения (сут) [15].</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 xml:space="preserve">В 1981 г. </w:t>
      </w:r>
      <w:r>
        <w:rPr>
          <w:color w:val="000000"/>
          <w:spacing w:val="0"/>
          <w:w w:val="100"/>
          <w:position w:val="0"/>
          <w:shd w:val="clear" w:color="auto" w:fill="auto"/>
          <w:lang w:val="en-US" w:eastAsia="en-US" w:bidi="en-US"/>
        </w:rPr>
        <w:t xml:space="preserve">Chadwick </w:t>
      </w:r>
      <w:r>
        <w:rPr>
          <w:color w:val="000000"/>
          <w:spacing w:val="0"/>
          <w:w w:val="100"/>
          <w:position w:val="0"/>
          <w:shd w:val="clear" w:color="auto" w:fill="auto"/>
          <w:lang w:val="ru-RU" w:eastAsia="ru-RU" w:bidi="ru-RU"/>
        </w:rPr>
        <w:t xml:space="preserve">и </w:t>
      </w:r>
      <w:r>
        <w:rPr>
          <w:color w:val="000000"/>
          <w:spacing w:val="0"/>
          <w:w w:val="100"/>
          <w:position w:val="0"/>
          <w:shd w:val="clear" w:color="auto" w:fill="auto"/>
          <w:lang w:val="en-US" w:eastAsia="en-US" w:bidi="en-US"/>
        </w:rPr>
        <w:t xml:space="preserve">Leenhouts </w:t>
      </w:r>
      <w:r>
        <w:rPr>
          <w:color w:val="000000"/>
          <w:spacing w:val="0"/>
          <w:w w:val="100"/>
          <w:position w:val="0"/>
          <w:shd w:val="clear" w:color="auto" w:fill="auto"/>
          <w:lang w:val="ru-RU" w:eastAsia="ru-RU" w:bidi="ru-RU"/>
        </w:rPr>
        <w:t xml:space="preserve">в книге </w:t>
      </w:r>
      <w:r>
        <w:rPr>
          <w:color w:val="000000"/>
          <w:spacing w:val="0"/>
          <w:w w:val="100"/>
          <w:position w:val="0"/>
          <w:shd w:val="clear" w:color="auto" w:fill="auto"/>
          <w:lang w:val="en-US" w:eastAsia="en-US" w:bidi="en-US"/>
        </w:rPr>
        <w:t xml:space="preserve">«The Molecular Theory of Radiation Biology» </w:t>
      </w:r>
      <w:r>
        <w:rPr>
          <w:color w:val="000000"/>
          <w:spacing w:val="0"/>
          <w:w w:val="100"/>
          <w:position w:val="0"/>
          <w:shd w:val="clear" w:color="auto" w:fill="auto"/>
          <w:lang w:val="ru-RU" w:eastAsia="ru-RU" w:bidi="ru-RU"/>
        </w:rPr>
        <w:t>представили свою модель мате</w:t>
        <w:softHyphen/>
        <w:t xml:space="preserve">матического описания радиобиологических эффектов. Они доказывали, что выживаемость клеток может быть описана с помощью линейно-квадратичного уравнения. Так, на основе единственного механизма клеточной гибели одного вида клеток в радиобиологии появилась линейно-квадратичная модель ЛКМ </w:t>
      </w:r>
      <w:r>
        <w:rPr>
          <w:color w:val="000000"/>
          <w:spacing w:val="0"/>
          <w:w w:val="100"/>
          <w:position w:val="0"/>
          <w:shd w:val="clear" w:color="auto" w:fill="auto"/>
          <w:lang w:val="en-US" w:eastAsia="en-US" w:bidi="en-US"/>
        </w:rPr>
        <w:t xml:space="preserve">(LQM). </w:t>
      </w:r>
      <w:r>
        <w:rPr>
          <w:color w:val="000000"/>
          <w:spacing w:val="0"/>
          <w:w w:val="100"/>
          <w:position w:val="0"/>
          <w:shd w:val="clear" w:color="auto" w:fill="auto"/>
          <w:lang w:val="ru-RU" w:eastAsia="ru-RU" w:bidi="ru-RU"/>
        </w:rPr>
        <w:t>Разрабатывая модель, авторы исходили из того, что при облучении клеток летальными являются двойные разрывы ДНК, которые появляются либо в резуль</w:t>
        <w:softHyphen/>
        <w:t>тате одновременного разрыва обеих спиралей ДНК одной ионизирующей частицей, либо в результате совпадения двух независимо образовавшихся одиночных разрывов ком</w:t>
        <w:softHyphen/>
        <w:t>плементарных спиралей, оказавшихся напротив друг друга (рис. 3). Разрывы же одной нити являются сублетальными и имеют вероятность репарации.</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Одноударные поражения (т.е. двунитевые разрывы ДНК одной ионизирующей частицей) описываются распределе</w:t>
        <w:softHyphen/>
        <w:t xml:space="preserve">нием Пуассона, в котором количество поражений от одной частицы в одной клетке равно </w:t>
      </w:r>
      <w:r>
        <w:rPr>
          <w:i/>
          <w:iCs/>
          <w:color w:val="000000"/>
          <w:spacing w:val="0"/>
          <w:w w:val="100"/>
          <w:position w:val="0"/>
          <w:shd w:val="clear" w:color="auto" w:fill="auto"/>
          <w:lang w:val="en-US" w:eastAsia="en-US" w:bidi="en-US"/>
        </w:rPr>
        <w:t>aD,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таким образом, вероят</w:t>
        <w:softHyphen/>
        <w:t xml:space="preserve">ность этих поражений </w:t>
      </w:r>
      <w:r>
        <w:rPr>
          <w:i/>
          <w:iCs/>
          <w:color w:val="000000"/>
          <w:spacing w:val="0"/>
          <w:w w:val="100"/>
          <w:position w:val="0"/>
          <w:shd w:val="clear" w:color="auto" w:fill="auto"/>
          <w:lang w:val="en-US" w:eastAsia="en-US" w:bidi="en-US"/>
        </w:rPr>
        <w:t xml:space="preserve">S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exp</w:t>
      </w:r>
      <w:r>
        <w:rPr>
          <w:color w:val="000000"/>
          <w:spacing w:val="0"/>
          <w:w w:val="100"/>
          <w:position w:val="0"/>
          <w:shd w:val="clear" w:color="auto" w:fill="auto"/>
          <w:vertAlign w:val="superscript"/>
          <w:lang w:val="en-US" w:eastAsia="en-US" w:bidi="en-US"/>
        </w:rPr>
        <w:t>-aD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где </w:t>
      </w:r>
      <w:r>
        <w:rPr>
          <w:color w:val="000000"/>
          <w:spacing w:val="0"/>
          <w:w w:val="100"/>
          <w:position w:val="0"/>
          <w:shd w:val="clear" w:color="auto" w:fill="auto"/>
          <w:lang w:val="en-US" w:eastAsia="en-US" w:bidi="en-US"/>
        </w:rPr>
        <w:t xml:space="preserve">a </w:t>
      </w:r>
      <w:r>
        <w:rPr>
          <w:color w:val="000000"/>
          <w:spacing w:val="0"/>
          <w:w w:val="100"/>
          <w:position w:val="0"/>
          <w:shd w:val="clear" w:color="auto" w:fill="auto"/>
          <w:lang w:val="ru-RU" w:eastAsia="ru-RU" w:bidi="ru-RU"/>
        </w:rPr>
        <w:t xml:space="preserve">— это вероятность того, что поражение случится, на единицу дозы. Для двух ионизирующих частиц вероятность поражения для каждой линейно зависит от дозы, таким образом, для обеих частиц одновременно количество поражений равно </w:t>
      </w:r>
      <w:r>
        <w:rPr>
          <w:color w:val="000000"/>
          <w:spacing w:val="0"/>
          <w:w w:val="100"/>
          <w:position w:val="0"/>
          <w:shd w:val="clear" w:color="auto" w:fill="auto"/>
          <w:lang w:val="en-US" w:eastAsia="en-US" w:bidi="en-US"/>
        </w:rPr>
        <w:t xml:space="preserve">|3D2, </w:t>
      </w:r>
      <w:r>
        <w:rPr>
          <w:color w:val="000000"/>
          <w:spacing w:val="0"/>
          <w:w w:val="100"/>
          <w:position w:val="0"/>
          <w:shd w:val="clear" w:color="auto" w:fill="auto"/>
          <w:lang w:val="ru-RU" w:eastAsia="ru-RU" w:bidi="ru-RU"/>
        </w:rPr>
        <w:t>а вероят</w:t>
        <w:softHyphen/>
      </w:r>
      <w:r>
        <w:rPr>
          <w:color w:val="000000"/>
          <w:spacing w:val="0"/>
          <w:w w:val="100"/>
          <w:position w:val="0"/>
          <w:shd w:val="clear" w:color="auto" w:fill="auto"/>
          <w:lang w:val="ru-RU" w:eastAsia="ru-RU" w:bidi="ru-RU"/>
        </w:rPr>
        <w:t xml:space="preserve">ность этих поражений </w:t>
      </w:r>
      <w:r>
        <w:rPr>
          <w:i/>
          <w:iCs/>
          <w:color w:val="000000"/>
          <w:spacing w:val="0"/>
          <w:w w:val="100"/>
          <w:position w:val="0"/>
          <w:shd w:val="clear" w:color="auto" w:fill="auto"/>
          <w:lang w:val="en-US" w:eastAsia="en-US" w:bidi="en-US"/>
        </w:rPr>
        <w:t xml:space="preserve">S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exp</w:t>
      </w:r>
      <w:r>
        <w:rPr>
          <w:color w:val="000000"/>
          <w:spacing w:val="0"/>
          <w:w w:val="100"/>
          <w:position w:val="0"/>
          <w:shd w:val="clear" w:color="auto" w:fill="auto"/>
          <w:vertAlign w:val="superscript"/>
          <w:lang w:val="en-US" w:eastAsia="en-US" w:bidi="en-US"/>
        </w:rPr>
        <w:t>_₽D2</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где р — это вероятность поражения двумя частицами одновременно [16].</w:t>
      </w:r>
    </w:p>
    <w:p>
      <w:pPr>
        <w:pStyle w:val="Style11"/>
        <w:keepNext w:val="0"/>
        <w:keepLines w:val="0"/>
        <w:widowControl w:val="0"/>
        <w:shd w:val="clear" w:color="auto" w:fill="auto"/>
        <w:bidi w:val="0"/>
        <w:spacing w:before="0" w:after="120" w:line="264" w:lineRule="auto"/>
        <w:ind w:left="0" w:right="0"/>
        <w:jc w:val="both"/>
      </w:pPr>
      <w:r>
        <w:rPr>
          <w:color w:val="000000"/>
          <w:spacing w:val="0"/>
          <w:w w:val="100"/>
          <w:position w:val="0"/>
          <w:shd w:val="clear" w:color="auto" w:fill="auto"/>
          <w:lang w:val="ru-RU" w:eastAsia="ru-RU" w:bidi="ru-RU"/>
        </w:rPr>
        <w:t>Очевидно, что вероятности поражений нужно сложить и тогда можно сказать, что выжившая фракция клеток может быть описана линейно-квадратичной формулой (5):</w:t>
      </w:r>
    </w:p>
    <w:p>
      <w:pPr>
        <w:pStyle w:val="Style11"/>
        <w:keepNext w:val="0"/>
        <w:keepLines w:val="0"/>
        <w:widowControl w:val="0"/>
        <w:shd w:val="clear" w:color="auto" w:fill="auto"/>
        <w:bidi w:val="0"/>
        <w:spacing w:before="0" w:after="280" w:line="266" w:lineRule="auto"/>
        <w:ind w:left="0" w:right="0" w:firstLine="0"/>
        <w:jc w:val="center"/>
      </w:pPr>
      <w:r>
        <w:rPr>
          <w:color w:val="000000"/>
          <w:spacing w:val="0"/>
          <w:w w:val="100"/>
          <w:position w:val="0"/>
          <w:shd w:val="clear" w:color="auto" w:fill="auto"/>
          <w:vertAlign w:val="subscript"/>
          <w:lang w:val="en-US" w:eastAsia="en-US" w:bidi="en-US"/>
        </w:rPr>
        <w:t>S = So</w:t>
      </w:r>
      <w:r>
        <w:rPr>
          <w:color w:val="000000"/>
          <w:spacing w:val="0"/>
          <w:w w:val="100"/>
          <w:position w:val="0"/>
          <w:shd w:val="clear" w:color="auto" w:fill="auto"/>
          <w:lang w:val="en-US" w:eastAsia="en-US" w:bidi="en-US"/>
        </w:rPr>
        <w:t xml:space="preserve">e-(aD </w:t>
      </w:r>
      <w:r>
        <w:rPr>
          <w:color w:val="000000"/>
          <w:spacing w:val="0"/>
          <w:w w:val="100"/>
          <w:position w:val="0"/>
          <w:shd w:val="clear" w:color="auto" w:fill="auto"/>
          <w:vertAlign w:val="subscript"/>
          <w:lang w:val="en-US" w:eastAsia="en-US" w:bidi="en-US"/>
        </w:rPr>
        <w:t>+</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vertAlign w:val="superscript"/>
          <w:lang w:val="en-US" w:eastAsia="en-US" w:bidi="en-US"/>
        </w:rPr>
        <w:t>D</w:t>
      </w:r>
      <w:r>
        <w:rPr>
          <w:color w:val="000000"/>
          <w:spacing w:val="0"/>
          <w:w w:val="100"/>
          <w:position w:val="0"/>
          <w:shd w:val="clear" w:color="auto" w:fill="auto"/>
          <w:lang w:val="en-US" w:eastAsia="en-US" w:bidi="en-US"/>
        </w:rPr>
        <w:t xml:space="preserve">2), </w:t>
      </w:r>
      <w:r>
        <w:rPr>
          <w:color w:val="000000"/>
          <w:spacing w:val="0"/>
          <w:w w:val="100"/>
          <w:position w:val="0"/>
          <w:shd w:val="clear" w:color="auto" w:fill="auto"/>
          <w:vertAlign w:val="subscript"/>
          <w:lang w:val="en-US" w:eastAsia="en-US" w:bidi="en-US"/>
        </w:rPr>
        <w:t>(11S)</w:t>
      </w:r>
    </w:p>
    <w:p>
      <w:pPr>
        <w:pStyle w:val="Style11"/>
        <w:keepNext w:val="0"/>
        <w:keepLines w:val="0"/>
        <w:widowControl w:val="0"/>
        <w:shd w:val="clear" w:color="auto" w:fill="auto"/>
        <w:bidi w:val="0"/>
        <w:spacing w:before="0" w:after="0" w:line="266" w:lineRule="auto"/>
        <w:ind w:left="0" w:right="0" w:firstLine="0"/>
        <w:jc w:val="both"/>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en-US" w:eastAsia="en-US" w:bidi="en-US"/>
        </w:rPr>
        <w:t>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поглощенная доза, аир — параметры, характери</w:t>
        <w:softHyphen/>
        <w:t>зующие вероятность индукции и репарации разрывов ДНК в облученных клетках [17].</w:t>
      </w:r>
    </w:p>
    <w:p>
      <w:pPr>
        <w:pStyle w:val="Style11"/>
        <w:keepNext w:val="0"/>
        <w:keepLines w:val="0"/>
        <w:widowControl w:val="0"/>
        <w:shd w:val="clear" w:color="auto" w:fill="auto"/>
        <w:bidi w:val="0"/>
        <w:spacing w:before="0" w:after="200" w:line="266" w:lineRule="auto"/>
        <w:ind w:left="0" w:right="0"/>
        <w:jc w:val="both"/>
      </w:pPr>
      <w:r>
        <w:rPr>
          <w:color w:val="000000"/>
          <w:spacing w:val="0"/>
          <w:w w:val="100"/>
          <w:position w:val="0"/>
          <w:shd w:val="clear" w:color="auto" w:fill="auto"/>
          <w:lang w:val="ru-RU" w:eastAsia="ru-RU" w:bidi="ru-RU"/>
        </w:rPr>
        <w:t>Следует отметить, что новая формула основывается только на удобных для нее факторах и, как и старые, не слишком переполнена клиническими примерами. Ее можно было бы принять, если бы речь шла о механизмах лучевой гибели остро реагирующих тканей и опухолей, но это не главная опасность лучевого лечения. Главная опасность — позд</w:t>
        <w:softHyphen/>
        <w:t>ние лучевые осложнения, где гибель нормальных клеток</w:t>
      </w:r>
    </w:p>
    <w:p>
      <w:pPr>
        <w:widowControl w:val="0"/>
        <w:jc w:val="center"/>
        <w:rPr>
          <w:sz w:val="2"/>
          <w:szCs w:val="2"/>
        </w:rPr>
      </w:pPr>
      <w:r>
        <w:drawing>
          <wp:inline>
            <wp:extent cx="2584450" cy="1688465"/>
            <wp:docPr id="227" name="Picutre 227"/>
            <a:graphic xmlns:a="http://schemas.openxmlformats.org/drawingml/2006/main">
              <a:graphicData uri="http://schemas.openxmlformats.org/drawingml/2006/picture">
                <pic:pic xmlns:pic="http://schemas.openxmlformats.org/drawingml/2006/picture">
                  <pic:nvPicPr>
                    <pic:cNvPr id="227" name="Picture 227"/>
                    <pic:cNvPicPr/>
                  </pic:nvPicPr>
                  <pic:blipFill>
                    <a:blip r:embed="rId145"/>
                    <a:stretch/>
                  </pic:blipFill>
                  <pic:spPr>
                    <a:xfrm>
                      <a:ext cx="2584450" cy="1688465"/>
                    </a:xfrm>
                    <a:prstGeom prst="rect"/>
                  </pic:spPr>
                </pic:pic>
              </a:graphicData>
            </a:graphic>
          </wp:inline>
        </w:drawing>
      </w:r>
    </w:p>
    <w:p>
      <w:pPr>
        <w:pStyle w:val="Style31"/>
        <w:keepNext w:val="0"/>
        <w:keepLines w:val="0"/>
        <w:widowControl w:val="0"/>
        <w:shd w:val="clear" w:color="auto" w:fill="auto"/>
        <w:bidi w:val="0"/>
        <w:spacing w:before="0" w:after="0" w:line="240" w:lineRule="auto"/>
        <w:ind w:left="0" w:right="0" w:firstLine="0"/>
        <w:jc w:val="center"/>
      </w:pPr>
      <w:r>
        <w:rPr>
          <w:color w:val="000000"/>
          <w:spacing w:val="0"/>
          <w:w w:val="100"/>
          <w:position w:val="0"/>
          <w:shd w:val="clear" w:color="auto" w:fill="auto"/>
          <w:lang w:val="ru-RU" w:eastAsia="ru-RU" w:bidi="ru-RU"/>
        </w:rPr>
        <w:t>Рис. 11.3. Схема, отражающая механизмы разрывов ДНК одним квантом (линейный компонент, вероятность летально</w:t>
        <w:softHyphen/>
        <w:t>го повреждения пропорционален дозе) и несколькими кванта</w:t>
        <w:softHyphen/>
        <w:t>ми (квадратичный компонент), приводящих к хромосомным аберрациям и гибели клеток.</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многочисленных разновидностей обусловлена не столько повреждениями ДНК, сколько индукцией апоптоза и кле</w:t>
        <w:softHyphen/>
        <w:t>точно-гуморального механизма воспаления, дизрегуляцией сигнальных путей, некрозом, ускоренным старением, по</w:t>
        <w:softHyphen/>
        <w:t>вреждением капиллярного русла и др.</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Отношение а</w:t>
      </w:r>
      <w:r>
        <w:rPr>
          <w:color w:val="000000"/>
          <w:spacing w:val="0"/>
          <w:w w:val="100"/>
          <w:position w:val="0"/>
          <w:shd w:val="clear" w:color="auto" w:fill="auto"/>
          <w:lang w:val="en-US" w:eastAsia="en-US" w:bidi="en-US"/>
        </w:rPr>
        <w:t xml:space="preserve">/p </w:t>
      </w:r>
      <w:r>
        <w:rPr>
          <w:color w:val="000000"/>
          <w:spacing w:val="0"/>
          <w:w w:val="100"/>
          <w:position w:val="0"/>
          <w:shd w:val="clear" w:color="auto" w:fill="auto"/>
          <w:lang w:val="ru-RU" w:eastAsia="ru-RU" w:bidi="ru-RU"/>
        </w:rPr>
        <w:t>(чувствительность к фракционирова</w:t>
        <w:softHyphen/>
        <w:t>нию, или способность к восстановлению) измеряется в Гр и численно соответствует дозе, при которой погибает рав</w:t>
        <w:softHyphen/>
        <w:t>ное количество рано реагирующих и поздно реагирующих клеток, оно отражает кривизну графика выживаемости клеток, показанную на рис. 11.3. Высокое значение а</w:t>
      </w:r>
      <w:r>
        <w:rPr>
          <w:color w:val="000000"/>
          <w:spacing w:val="0"/>
          <w:w w:val="100"/>
          <w:position w:val="0"/>
          <w:shd w:val="clear" w:color="auto" w:fill="auto"/>
          <w:lang w:val="en-US" w:eastAsia="en-US" w:bidi="en-US"/>
        </w:rPr>
        <w:t xml:space="preserve">/p </w:t>
      </w:r>
      <w:r>
        <w:rPr>
          <w:color w:val="000000"/>
          <w:spacing w:val="0"/>
          <w:w w:val="100"/>
          <w:position w:val="0"/>
          <w:shd w:val="clear" w:color="auto" w:fill="auto"/>
          <w:lang w:val="ru-RU" w:eastAsia="ru-RU" w:bidi="ru-RU"/>
        </w:rPr>
        <w:t>пред</w:t>
        <w:softHyphen/>
        <w:t xml:space="preserve">ставляет более линейный график и характерно для клеток с невысокой способностью к репарации (высокое </w:t>
      </w:r>
      <w:r>
        <w:rPr>
          <w:i/>
          <w:iCs/>
          <w:color w:val="000000"/>
          <w:spacing w:val="0"/>
          <w:w w:val="100"/>
          <w:position w:val="0"/>
          <w:shd w:val="clear" w:color="auto" w:fill="auto"/>
          <w:lang w:val="ru-RU" w:eastAsia="ru-RU" w:bidi="ru-RU"/>
        </w:rPr>
        <w:t>а</w:t>
      </w:r>
      <w:r>
        <w:rPr>
          <w:color w:val="000000"/>
          <w:spacing w:val="0"/>
          <w:w w:val="100"/>
          <w:position w:val="0"/>
          <w:shd w:val="clear" w:color="auto" w:fill="auto"/>
          <w:lang w:val="ru-RU" w:eastAsia="ru-RU" w:bidi="ru-RU"/>
        </w:rPr>
        <w:t xml:space="preserve"> и/или низкое Р). Низкое а</w:t>
      </w:r>
      <w:r>
        <w:rPr>
          <w:color w:val="000000"/>
          <w:spacing w:val="0"/>
          <w:w w:val="100"/>
          <w:position w:val="0"/>
          <w:shd w:val="clear" w:color="auto" w:fill="auto"/>
          <w:lang w:val="en-US" w:eastAsia="en-US" w:bidi="en-US"/>
        </w:rPr>
        <w:t xml:space="preserve">/p </w:t>
      </w:r>
      <w:r>
        <w:rPr>
          <w:color w:val="000000"/>
          <w:spacing w:val="0"/>
          <w:w w:val="100"/>
          <w:position w:val="0"/>
          <w:shd w:val="clear" w:color="auto" w:fill="auto"/>
          <w:lang w:val="ru-RU" w:eastAsia="ru-RU" w:bidi="ru-RU"/>
        </w:rPr>
        <w:t>(низкое а и/или высокое Р) отражает высокую способность к репарации. И это главное различие между клетками опухоли и позднореагирующими тканями: а</w:t>
      </w:r>
      <w:r>
        <w:rPr>
          <w:color w:val="000000"/>
          <w:spacing w:val="0"/>
          <w:w w:val="100"/>
          <w:position w:val="0"/>
          <w:shd w:val="clear" w:color="auto" w:fill="auto"/>
          <w:lang w:val="en-US" w:eastAsia="en-US" w:bidi="en-US"/>
        </w:rPr>
        <w:t xml:space="preserve">/p </w:t>
      </w:r>
      <w:r>
        <w:rPr>
          <w:color w:val="000000"/>
          <w:spacing w:val="0"/>
          <w:w w:val="100"/>
          <w:position w:val="0"/>
          <w:shd w:val="clear" w:color="auto" w:fill="auto"/>
          <w:lang w:val="ru-RU" w:eastAsia="ru-RU" w:bidi="ru-RU"/>
        </w:rPr>
        <w:t>имеет высокое значение в клетках опухолей и низкое в позднореагирующих нормальных тканях. Например, ха</w:t>
        <w:softHyphen/>
        <w:t>рактерное а</w:t>
      </w:r>
      <w:r>
        <w:rPr>
          <w:color w:val="000000"/>
          <w:spacing w:val="0"/>
          <w:w w:val="100"/>
          <w:position w:val="0"/>
          <w:shd w:val="clear" w:color="auto" w:fill="auto"/>
          <w:lang w:val="en-US" w:eastAsia="en-US" w:bidi="en-US"/>
        </w:rPr>
        <w:t xml:space="preserve">/p </w:t>
      </w:r>
      <w:r>
        <w:rPr>
          <w:color w:val="000000"/>
          <w:spacing w:val="0"/>
          <w:w w:val="100"/>
          <w:position w:val="0"/>
          <w:shd w:val="clear" w:color="auto" w:fill="auto"/>
          <w:lang w:val="ru-RU" w:eastAsia="ru-RU" w:bidi="ru-RU"/>
        </w:rPr>
        <w:t>для клеток многих опухолей составляет от 5 до 20 Гр (в среднемЮ Гр, для немелкоклеточного рака легкого до 60 Гр), а позднореагирующие нормальные ткани харак</w:t>
        <w:softHyphen/>
        <w:t>теризуются величиной а/р от 1 до 4 Гр (в среднем 2,5 Гр) [16, 18]. Некоторые значения а</w:t>
      </w:r>
      <w:r>
        <w:rPr>
          <w:color w:val="000000"/>
          <w:spacing w:val="0"/>
          <w:w w:val="100"/>
          <w:position w:val="0"/>
          <w:shd w:val="clear" w:color="auto" w:fill="auto"/>
          <w:lang w:val="en-US" w:eastAsia="en-US" w:bidi="en-US"/>
        </w:rPr>
        <w:t xml:space="preserve">/p </w:t>
      </w:r>
      <w:r>
        <w:rPr>
          <w:color w:val="000000"/>
          <w:spacing w:val="0"/>
          <w:w w:val="100"/>
          <w:position w:val="0"/>
          <w:shd w:val="clear" w:color="auto" w:fill="auto"/>
          <w:lang w:val="ru-RU" w:eastAsia="ru-RU" w:bidi="ru-RU"/>
        </w:rPr>
        <w:t>для ранних и поздних реакций в нормальных тканях человека соответствуют результатам, полученным на экспериментальных животных [19].</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На сегодняшний день ЛКМ является едва ли не самой употребляемой практически радиобиологической моделью и началом дальнейших аналогичных разработок, хотя не</w:t>
        <w:softHyphen/>
        <w:t xml:space="preserve">однократно была подвергнута критике. Например, в статье </w:t>
      </w:r>
      <w:r>
        <w:rPr>
          <w:color w:val="000000"/>
          <w:spacing w:val="0"/>
          <w:w w:val="100"/>
          <w:position w:val="0"/>
          <w:shd w:val="clear" w:color="auto" w:fill="auto"/>
          <w:lang w:val="en-US" w:eastAsia="en-US" w:bidi="en-US"/>
        </w:rPr>
        <w:t xml:space="preserve">Eli Glatstein «The omega on alpha and beta» (Int. J. Radiation Oncology Biol. Phys., Vol. 81, No. 2, pp. 319-320,2011). </w:t>
      </w:r>
      <w:r>
        <w:rPr>
          <w:color w:val="000000"/>
          <w:spacing w:val="0"/>
          <w:w w:val="100"/>
          <w:position w:val="0"/>
          <w:shd w:val="clear" w:color="auto" w:fill="auto"/>
          <w:lang w:val="ru-RU" w:eastAsia="ru-RU" w:bidi="ru-RU"/>
        </w:rPr>
        <w:t>В част</w:t>
        <w:softHyphen/>
        <w:t>ности, автор отмечает невозможность определения а</w:t>
      </w:r>
      <w:r>
        <w:rPr>
          <w:color w:val="000000"/>
          <w:spacing w:val="0"/>
          <w:w w:val="100"/>
          <w:position w:val="0"/>
          <w:shd w:val="clear" w:color="auto" w:fill="auto"/>
          <w:lang w:val="en-US" w:eastAsia="en-US" w:bidi="en-US"/>
        </w:rPr>
        <w:t xml:space="preserve">/p </w:t>
      </w:r>
      <w:r>
        <w:rPr>
          <w:color w:val="000000"/>
          <w:spacing w:val="0"/>
          <w:w w:val="100"/>
          <w:position w:val="0"/>
          <w:shd w:val="clear" w:color="auto" w:fill="auto"/>
          <w:lang w:val="ru-RU" w:eastAsia="ru-RU" w:bidi="ru-RU"/>
        </w:rPr>
        <w:t xml:space="preserve">для целого органа. Любой орган состоит из множества различных </w:t>
      </w:r>
      <w:r>
        <w:rPr>
          <w:color w:val="000000"/>
          <w:spacing w:val="0"/>
          <w:w w:val="100"/>
          <w:position w:val="0"/>
          <w:shd w:val="clear" w:color="auto" w:fill="auto"/>
          <w:lang w:val="ru-RU" w:eastAsia="ru-RU" w:bidi="ru-RU"/>
        </w:rPr>
        <w:t>типов клеток — фибробласты, функционально активные паренхиматозные клетки, эндокринные, нервные волокна, кровеносные сосуды и др., и отношение а/|3 для каждого типа клеток будет свое. Вторая проблема заключается в том, что поздние эффекты лишь частично вызываются описываемым (основывающейся на) видом клеточной гибели. Но в их патогенезе также широко принимают участие нарушенные излучением процессы синтеза белков, нарушение функции клеточных мембран, разрушение механизма межклеточных взаимодействий и многое другое. При этом нарушение функции клетки не всегда означает гибель клетки [18]. Однако радиологам хорошо известно, что сохранение жиз</w:t>
        <w:softHyphen/>
        <w:t>неспособности клеток с потерей их функции в отдельных органах (почка,</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ЦНС) несовместимо с жизнеспособностью организма. К этому можно добавить, что значения а и |3 изменяются в разные стадии клеточного цикла, при различной окси</w:t>
        <w:softHyphen/>
        <w:t xml:space="preserve">генации клеток в зависимости от того, находится клетка в покое или пролиферирует [20]. Также в концепции ЛКМ не учитывается чрезвычайно важный фактор общего времени лечения </w:t>
      </w:r>
      <w:r>
        <w:rPr>
          <w:color w:val="000000"/>
          <w:spacing w:val="0"/>
          <w:w w:val="100"/>
          <w:position w:val="0"/>
          <w:shd w:val="clear" w:color="auto" w:fill="auto"/>
          <w:lang w:val="en-US" w:eastAsia="en-US" w:bidi="en-US"/>
        </w:rPr>
        <w:t>(«Biological effects and equivalent doses in radiology. A software solution», Cyril Voyant).</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Все это свидетельствует о сложности и нерешенности проблемы и ставит на первый план в выборе лечебных программ клиническую практику.</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 xml:space="preserve">Позднее, в ответ на статью </w:t>
      </w:r>
      <w:r>
        <w:rPr>
          <w:color w:val="000000"/>
          <w:spacing w:val="0"/>
          <w:w w:val="100"/>
          <w:position w:val="0"/>
          <w:shd w:val="clear" w:color="auto" w:fill="auto"/>
          <w:lang w:val="en-US" w:eastAsia="en-US" w:bidi="en-US"/>
        </w:rPr>
        <w:t xml:space="preserve">Glatstein, </w:t>
      </w:r>
      <w:r>
        <w:rPr>
          <w:color w:val="000000"/>
          <w:spacing w:val="0"/>
          <w:w w:val="100"/>
          <w:position w:val="0"/>
          <w:shd w:val="clear" w:color="auto" w:fill="auto"/>
          <w:lang w:val="ru-RU" w:eastAsia="ru-RU" w:bidi="ru-RU"/>
        </w:rPr>
        <w:t xml:space="preserve">вышла статья </w:t>
      </w:r>
      <w:r>
        <w:rPr>
          <w:color w:val="000000"/>
          <w:spacing w:val="0"/>
          <w:w w:val="100"/>
          <w:position w:val="0"/>
          <w:shd w:val="clear" w:color="auto" w:fill="auto"/>
          <w:lang w:val="en-US" w:eastAsia="en-US" w:bidi="en-US"/>
        </w:rPr>
        <w:t xml:space="preserve">Brenner </w:t>
      </w:r>
      <w:r>
        <w:rPr>
          <w:color w:val="000000"/>
          <w:spacing w:val="0"/>
          <w:w w:val="100"/>
          <w:position w:val="0"/>
          <w:shd w:val="clear" w:color="auto" w:fill="auto"/>
          <w:lang w:val="ru-RU" w:eastAsia="ru-RU" w:bidi="ru-RU"/>
        </w:rPr>
        <w:t xml:space="preserve">и соавт. </w:t>
      </w:r>
      <w:r>
        <w:rPr>
          <w:color w:val="000000"/>
          <w:spacing w:val="0"/>
          <w:w w:val="100"/>
          <w:position w:val="0"/>
          <w:shd w:val="clear" w:color="auto" w:fill="auto"/>
          <w:lang w:val="en-US" w:eastAsia="en-US" w:bidi="en-US"/>
        </w:rPr>
        <w:t xml:space="preserve">«We forget at our peril the lessons built into the a/|3 model», </w:t>
      </w:r>
      <w:r>
        <w:rPr>
          <w:color w:val="000000"/>
          <w:spacing w:val="0"/>
          <w:w w:val="100"/>
          <w:position w:val="0"/>
          <w:shd w:val="clear" w:color="auto" w:fill="auto"/>
          <w:lang w:val="ru-RU" w:eastAsia="ru-RU" w:bidi="ru-RU"/>
        </w:rPr>
        <w:t>в которой авторы в поддержку ЛКМ выдвигают три постулата.</w:t>
      </w:r>
    </w:p>
    <w:p>
      <w:pPr>
        <w:pStyle w:val="Style11"/>
        <w:keepNext w:val="0"/>
        <w:keepLines w:val="0"/>
        <w:widowControl w:val="0"/>
        <w:numPr>
          <w:ilvl w:val="0"/>
          <w:numId w:val="59"/>
        </w:numPr>
        <w:shd w:val="clear" w:color="auto" w:fill="auto"/>
        <w:tabs>
          <w:tab w:pos="596" w:val="left"/>
        </w:tabs>
        <w:bidi w:val="0"/>
        <w:spacing w:before="0" w:after="0"/>
        <w:ind w:left="0" w:right="0" w:firstLine="320"/>
        <w:jc w:val="both"/>
      </w:pPr>
      <w:r>
        <w:rPr>
          <w:color w:val="000000"/>
          <w:spacing w:val="0"/>
          <w:w w:val="100"/>
          <w:position w:val="0"/>
          <w:shd w:val="clear" w:color="auto" w:fill="auto"/>
          <w:lang w:val="ru-RU" w:eastAsia="ru-RU" w:bidi="ru-RU"/>
        </w:rPr>
        <w:t xml:space="preserve">Так как поздние осложнения не могут быть определены только исследованиями </w:t>
      </w:r>
      <w:r>
        <w:rPr>
          <w:color w:val="000000"/>
          <w:spacing w:val="0"/>
          <w:w w:val="100"/>
          <w:position w:val="0"/>
          <w:shd w:val="clear" w:color="auto" w:fill="auto"/>
          <w:lang w:val="en-US" w:eastAsia="en-US" w:bidi="en-US"/>
        </w:rPr>
        <w:t xml:space="preserve">in vitro </w:t>
      </w:r>
      <w:r>
        <w:rPr>
          <w:color w:val="000000"/>
          <w:spacing w:val="0"/>
          <w:w w:val="100"/>
          <w:position w:val="0"/>
          <w:shd w:val="clear" w:color="auto" w:fill="auto"/>
          <w:lang w:val="ru-RU" w:eastAsia="ru-RU" w:bidi="ru-RU"/>
        </w:rPr>
        <w:t>в рамках ЛКМ, в практиче</w:t>
        <w:softHyphen/>
        <w:t xml:space="preserve">ской деятельности а/|3 используется вместе с клиническими данными </w:t>
      </w:r>
      <w:r>
        <w:rPr>
          <w:color w:val="000000"/>
          <w:spacing w:val="0"/>
          <w:w w:val="100"/>
          <w:position w:val="0"/>
          <w:shd w:val="clear" w:color="auto" w:fill="auto"/>
          <w:lang w:val="en-US" w:eastAsia="en-US" w:bidi="en-US"/>
        </w:rPr>
        <w:t>(Emami’s paper, QUANTEC).</w:t>
      </w:r>
    </w:p>
    <w:p>
      <w:pPr>
        <w:pStyle w:val="Style11"/>
        <w:keepNext w:val="0"/>
        <w:keepLines w:val="0"/>
        <w:widowControl w:val="0"/>
        <w:numPr>
          <w:ilvl w:val="0"/>
          <w:numId w:val="59"/>
        </w:numPr>
        <w:shd w:val="clear" w:color="auto" w:fill="auto"/>
        <w:tabs>
          <w:tab w:pos="596" w:val="left"/>
        </w:tabs>
        <w:bidi w:val="0"/>
        <w:spacing w:before="0" w:after="0"/>
        <w:ind w:left="0" w:right="0" w:firstLine="320"/>
        <w:jc w:val="both"/>
      </w:pPr>
      <w:r>
        <w:rPr>
          <w:color w:val="000000"/>
          <w:spacing w:val="0"/>
          <w:w w:val="100"/>
          <w:position w:val="0"/>
          <w:shd w:val="clear" w:color="auto" w:fill="auto"/>
          <w:lang w:val="ru-RU" w:eastAsia="ru-RU" w:bidi="ru-RU"/>
        </w:rPr>
        <w:t>ЛКМ построена на том, что единственной мишенью в клетке является молекула ДНК и поздние осложнения обусловлены гибелью клеток. Однако было установлено, что нелетальные нарушения вне молекул ДНК, вызываемые радиотерапевтическими дозами, так же подчиняются ЛКМ.</w:t>
      </w:r>
    </w:p>
    <w:p>
      <w:pPr>
        <w:pStyle w:val="Style11"/>
        <w:keepNext w:val="0"/>
        <w:keepLines w:val="0"/>
        <w:widowControl w:val="0"/>
        <w:numPr>
          <w:ilvl w:val="0"/>
          <w:numId w:val="59"/>
        </w:numPr>
        <w:shd w:val="clear" w:color="auto" w:fill="auto"/>
        <w:tabs>
          <w:tab w:pos="610" w:val="left"/>
        </w:tabs>
        <w:bidi w:val="0"/>
        <w:spacing w:before="0" w:after="0"/>
        <w:ind w:left="0" w:right="0" w:firstLine="320"/>
        <w:jc w:val="both"/>
      </w:pPr>
      <w:r>
        <w:rPr>
          <w:color w:val="000000"/>
          <w:spacing w:val="0"/>
          <w:w w:val="100"/>
          <w:position w:val="0"/>
          <w:shd w:val="clear" w:color="auto" w:fill="auto"/>
          <w:lang w:val="ru-RU" w:eastAsia="ru-RU" w:bidi="ru-RU"/>
        </w:rPr>
        <w:t>Показатели а/|3 являются усредненными в группах исследованных пациентов. Но они характерны для боль</w:t>
        <w:softHyphen/>
        <w:t>шинства типов тканей, а невозможность определения инди</w:t>
        <w:softHyphen/>
        <w:t>видуального значения а/|3, считающаяся недостатком ЛКМ, является задачей дальнейшего развития радиобиологии [21].</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 xml:space="preserve">Для практического использования ЛКМ были разработаны ее модификации: </w:t>
      </w:r>
      <w:r>
        <w:rPr>
          <w:color w:val="000000"/>
          <w:spacing w:val="0"/>
          <w:w w:val="100"/>
          <w:position w:val="0"/>
          <w:shd w:val="clear" w:color="auto" w:fill="auto"/>
          <w:lang w:val="en-US" w:eastAsia="en-US" w:bidi="en-US"/>
        </w:rPr>
        <w:t xml:space="preserve">«Extrapolated Response Dose» (ERD, </w:t>
      </w:r>
      <w:r>
        <w:rPr>
          <w:color w:val="000000"/>
          <w:spacing w:val="0"/>
          <w:w w:val="100"/>
          <w:position w:val="0"/>
          <w:shd w:val="clear" w:color="auto" w:fill="auto"/>
          <w:lang w:val="ru-RU" w:eastAsia="ru-RU" w:bidi="ru-RU"/>
        </w:rPr>
        <w:t xml:space="preserve">ЭРД), </w:t>
      </w:r>
      <w:r>
        <w:rPr>
          <w:color w:val="000000"/>
          <w:spacing w:val="0"/>
          <w:w w:val="100"/>
          <w:position w:val="0"/>
          <w:shd w:val="clear" w:color="auto" w:fill="auto"/>
          <w:lang w:val="en-US" w:eastAsia="en-US" w:bidi="en-US"/>
        </w:rPr>
        <w:t xml:space="preserve">Barendsen (1982), «Fractionation Dosage Factor» (FDF, </w:t>
      </w:r>
      <w:r>
        <w:rPr>
          <w:color w:val="000000"/>
          <w:spacing w:val="0"/>
          <w:w w:val="100"/>
          <w:position w:val="0"/>
          <w:shd w:val="clear" w:color="auto" w:fill="auto"/>
          <w:lang w:val="ru-RU" w:eastAsia="ru-RU" w:bidi="ru-RU"/>
        </w:rPr>
        <w:t xml:space="preserve">ФДФ), </w:t>
      </w:r>
      <w:r>
        <w:rPr>
          <w:color w:val="000000"/>
          <w:spacing w:val="0"/>
          <w:w w:val="100"/>
          <w:position w:val="0"/>
          <w:shd w:val="clear" w:color="auto" w:fill="auto"/>
          <w:lang w:val="en-US" w:eastAsia="en-US" w:bidi="en-US"/>
        </w:rPr>
        <w:t xml:space="preserve">Thames, Hendry (1987); «Linear-quadratic equivalent dose for 2 Gy fractions’ (LQED2, </w:t>
      </w:r>
      <w:r>
        <w:rPr>
          <w:color w:val="000000"/>
          <w:spacing w:val="0"/>
          <w:w w:val="100"/>
          <w:position w:val="0"/>
          <w:shd w:val="clear" w:color="auto" w:fill="auto"/>
          <w:lang w:val="ru-RU" w:eastAsia="ru-RU" w:bidi="ru-RU"/>
        </w:rPr>
        <w:t xml:space="preserve">ЛКЭД2), </w:t>
      </w:r>
      <w:r>
        <w:rPr>
          <w:color w:val="000000"/>
          <w:spacing w:val="0"/>
          <w:w w:val="100"/>
          <w:position w:val="0"/>
          <w:shd w:val="clear" w:color="auto" w:fill="auto"/>
          <w:lang w:val="en-US" w:eastAsia="en-US" w:bidi="en-US"/>
        </w:rPr>
        <w:t>Fowler, Steel (2002) [22].</w:t>
      </w:r>
    </w:p>
    <w:p>
      <w:pPr>
        <w:pStyle w:val="Style11"/>
        <w:keepNext w:val="0"/>
        <w:keepLines w:val="0"/>
        <w:widowControl w:val="0"/>
        <w:shd w:val="clear" w:color="auto" w:fill="auto"/>
        <w:bidi w:val="0"/>
        <w:spacing w:before="0" w:after="60"/>
        <w:ind w:left="0" w:right="0" w:firstLine="320"/>
        <w:jc w:val="both"/>
      </w:pPr>
      <w:r>
        <w:rPr>
          <w:color w:val="000000"/>
          <w:spacing w:val="0"/>
          <w:w w:val="100"/>
          <w:position w:val="0"/>
          <w:shd w:val="clear" w:color="auto" w:fill="auto"/>
          <w:lang w:val="en-US" w:eastAsia="en-US" w:bidi="en-US"/>
        </w:rPr>
        <w:t xml:space="preserve">H. Thames </w:t>
      </w:r>
      <w:r>
        <w:rPr>
          <w:color w:val="000000"/>
          <w:spacing w:val="0"/>
          <w:w w:val="100"/>
          <w:position w:val="0"/>
          <w:shd w:val="clear" w:color="auto" w:fill="auto"/>
          <w:lang w:val="ru-RU" w:eastAsia="ru-RU" w:bidi="ru-RU"/>
        </w:rPr>
        <w:t xml:space="preserve">и </w:t>
      </w:r>
      <w:r>
        <w:rPr>
          <w:color w:val="000000"/>
          <w:spacing w:val="0"/>
          <w:w w:val="100"/>
          <w:position w:val="0"/>
          <w:shd w:val="clear" w:color="auto" w:fill="auto"/>
          <w:lang w:val="en-US" w:eastAsia="en-US" w:bidi="en-US"/>
        </w:rPr>
        <w:t xml:space="preserve">J. Hendry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en-US" w:eastAsia="en-US" w:bidi="en-US"/>
        </w:rPr>
        <w:t xml:space="preserve">1987 </w:t>
      </w:r>
      <w:r>
        <w:rPr>
          <w:color w:val="000000"/>
          <w:spacing w:val="0"/>
          <w:w w:val="100"/>
          <w:position w:val="0"/>
          <w:shd w:val="clear" w:color="auto" w:fill="auto"/>
          <w:lang w:val="ru-RU" w:eastAsia="ru-RU" w:bidi="ru-RU"/>
        </w:rPr>
        <w:t xml:space="preserve">г. предложили еще один математический метод для практического использования, названный ими </w:t>
      </w:r>
      <w:r>
        <w:rPr>
          <w:color w:val="000000"/>
          <w:spacing w:val="0"/>
          <w:w w:val="100"/>
          <w:position w:val="0"/>
          <w:shd w:val="clear" w:color="auto" w:fill="auto"/>
          <w:lang w:val="en-US" w:eastAsia="en-US" w:bidi="en-US"/>
        </w:rPr>
        <w:t xml:space="preserve">Fractionation dosage factor, FDF. </w:t>
      </w:r>
      <w:r>
        <w:rPr>
          <w:color w:val="000000"/>
          <w:spacing w:val="0"/>
          <w:w w:val="100"/>
          <w:position w:val="0"/>
          <w:shd w:val="clear" w:color="auto" w:fill="auto"/>
          <w:lang w:val="ru-RU" w:eastAsia="ru-RU" w:bidi="ru-RU"/>
        </w:rPr>
        <w:t xml:space="preserve">Эффект </w:t>
      </w:r>
      <w:r>
        <w:rPr>
          <w:color w:val="000000"/>
          <w:spacing w:val="0"/>
          <w:w w:val="100"/>
          <w:position w:val="0"/>
          <w:shd w:val="clear" w:color="auto" w:fill="auto"/>
          <w:lang w:val="en-US" w:eastAsia="en-US" w:bidi="en-US"/>
        </w:rPr>
        <w:t xml:space="preserve">E </w:t>
      </w:r>
      <w:r>
        <w:rPr>
          <w:color w:val="000000"/>
          <w:spacing w:val="0"/>
          <w:w w:val="100"/>
          <w:position w:val="0"/>
          <w:shd w:val="clear" w:color="auto" w:fill="auto"/>
          <w:lang w:val="ru-RU" w:eastAsia="ru-RU" w:bidi="ru-RU"/>
        </w:rPr>
        <w:t>от дистанционной фракционированной ЛТ они выразили уравнением:</w:t>
      </w:r>
    </w:p>
    <w:p>
      <w:pPr>
        <w:pStyle w:val="Style11"/>
        <w:keepNext w:val="0"/>
        <w:keepLines w:val="0"/>
        <w:widowControl w:val="0"/>
        <w:shd w:val="clear" w:color="auto" w:fill="auto"/>
        <w:bidi w:val="0"/>
        <w:spacing w:before="0" w:after="160"/>
        <w:ind w:left="0" w:right="0" w:firstLine="0"/>
        <w:jc w:val="center"/>
      </w:pPr>
      <w:r>
        <w:rPr>
          <w:color w:val="000000"/>
          <w:spacing w:val="0"/>
          <w:w w:val="100"/>
          <w:position w:val="0"/>
          <w:shd w:val="clear" w:color="auto" w:fill="auto"/>
          <w:lang w:val="en-US" w:eastAsia="en-US" w:bidi="en-US"/>
        </w:rPr>
        <w:t>£ = D-(a/₽ + d),(11.6)</w:t>
      </w:r>
    </w:p>
    <w:p>
      <w:pPr>
        <w:pStyle w:val="Style11"/>
        <w:keepNext w:val="0"/>
        <w:keepLines w:val="0"/>
        <w:widowControl w:val="0"/>
        <w:shd w:val="clear" w:color="auto" w:fill="auto"/>
        <w:bidi w:val="0"/>
        <w:spacing w:before="0" w:after="0"/>
        <w:ind w:left="0" w:right="0" w:firstLine="0"/>
        <w:jc w:val="both"/>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en-US" w:eastAsia="en-US" w:bidi="en-US"/>
        </w:rPr>
        <w:t xml:space="preserve">D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суммарная доза.</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 xml:space="preserve">Суммарная доза </w:t>
      </w:r>
      <w:r>
        <w:rPr>
          <w:i/>
          <w:iCs/>
          <w:color w:val="000000"/>
          <w:spacing w:val="0"/>
          <w:w w:val="100"/>
          <w:position w:val="0"/>
          <w:shd w:val="clear" w:color="auto" w:fill="auto"/>
          <w:lang w:val="en-US" w:eastAsia="en-US" w:bidi="en-US"/>
        </w:rPr>
        <w:t>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была названа авторами метода дозо</w:t>
        <w:softHyphen/>
        <w:t xml:space="preserve">вым фактором, а (а/|3 + </w:t>
      </w:r>
      <w:r>
        <w:rPr>
          <w:i/>
          <w:iCs/>
          <w:color w:val="000000"/>
          <w:spacing w:val="0"/>
          <w:w w:val="100"/>
          <w:position w:val="0"/>
          <w:shd w:val="clear" w:color="auto" w:fill="auto"/>
          <w:lang w:val="en-US" w:eastAsia="en-US" w:bidi="en-US"/>
        </w:rPr>
        <w:t>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фактором фракционирования [15].</w:t>
      </w:r>
    </w:p>
    <w:p>
      <w:pPr>
        <w:pStyle w:val="Style11"/>
        <w:keepNext w:val="0"/>
        <w:keepLines w:val="0"/>
        <w:widowControl w:val="0"/>
        <w:shd w:val="clear" w:color="auto" w:fill="auto"/>
        <w:bidi w:val="0"/>
        <w:spacing w:before="0" w:after="100"/>
        <w:ind w:left="0" w:right="0" w:firstLine="320"/>
        <w:jc w:val="both"/>
      </w:pPr>
      <w:r>
        <w:rPr>
          <w:color w:val="000000"/>
          <w:spacing w:val="0"/>
          <w:w w:val="100"/>
          <w:position w:val="0"/>
          <w:shd w:val="clear" w:color="auto" w:fill="auto"/>
          <w:lang w:val="en-US" w:eastAsia="en-US" w:bidi="en-US"/>
        </w:rPr>
        <w:t xml:space="preserve">G. Barendsen </w:t>
      </w:r>
      <w:r>
        <w:rPr>
          <w:color w:val="000000"/>
          <w:spacing w:val="0"/>
          <w:w w:val="100"/>
          <w:position w:val="0"/>
          <w:shd w:val="clear" w:color="auto" w:fill="auto"/>
          <w:lang w:val="ru-RU" w:eastAsia="ru-RU" w:bidi="ru-RU"/>
        </w:rPr>
        <w:t xml:space="preserve">[23] предложил две величины: </w:t>
      </w:r>
      <w:r>
        <w:rPr>
          <w:i/>
          <w:iCs/>
          <w:color w:val="000000"/>
          <w:spacing w:val="0"/>
          <w:w w:val="100"/>
          <w:position w:val="0"/>
          <w:shd w:val="clear" w:color="auto" w:fill="auto"/>
          <w:lang w:val="en-US" w:eastAsia="en-US" w:bidi="en-US"/>
        </w:rPr>
        <w:t>ERD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(«экстра</w:t>
        <w:softHyphen/>
        <w:t xml:space="preserve">поляционная доза ответа», </w:t>
      </w:r>
      <w:r>
        <w:rPr>
          <w:color w:val="000000"/>
          <w:spacing w:val="0"/>
          <w:w w:val="100"/>
          <w:position w:val="0"/>
          <w:shd w:val="clear" w:color="auto" w:fill="auto"/>
          <w:lang w:val="en-US" w:eastAsia="en-US" w:bidi="en-US"/>
        </w:rPr>
        <w:t xml:space="preserve">extrapolated response dose) </w:t>
      </w:r>
      <w:r>
        <w:rPr>
          <w:color w:val="000000"/>
          <w:spacing w:val="0"/>
          <w:w w:val="100"/>
          <w:position w:val="0"/>
          <w:shd w:val="clear" w:color="auto" w:fill="auto"/>
          <w:lang w:val="ru-RU" w:eastAsia="ru-RU" w:bidi="ru-RU"/>
        </w:rPr>
        <w:t xml:space="preserve">и </w:t>
      </w:r>
      <w:r>
        <w:rPr>
          <w:i/>
          <w:iCs/>
          <w:color w:val="000000"/>
          <w:spacing w:val="0"/>
          <w:w w:val="100"/>
          <w:position w:val="0"/>
          <w:shd w:val="clear" w:color="auto" w:fill="auto"/>
          <w:lang w:val="en-US" w:eastAsia="en-US" w:bidi="en-US"/>
        </w:rPr>
        <w:t xml:space="preserve">RE </w:t>
      </w:r>
      <w:r>
        <w:rPr>
          <w:color w:val="000000"/>
          <w:spacing w:val="0"/>
          <w:w w:val="100"/>
          <w:position w:val="0"/>
          <w:shd w:val="clear" w:color="auto" w:fill="auto"/>
          <w:lang w:val="ru-RU" w:eastAsia="ru-RU" w:bidi="ru-RU"/>
        </w:rPr>
        <w:t xml:space="preserve">(«относительная эффективность единичной дозы», </w:t>
      </w:r>
      <w:r>
        <w:rPr>
          <w:color w:val="000000"/>
          <w:spacing w:val="0"/>
          <w:w w:val="100"/>
          <w:position w:val="0"/>
          <w:shd w:val="clear" w:color="auto" w:fill="auto"/>
          <w:lang w:val="en-US" w:eastAsia="en-US" w:bidi="en-US"/>
        </w:rPr>
        <w:t xml:space="preserve">relative effectiveness per unit dose), </w:t>
      </w:r>
      <w:r>
        <w:rPr>
          <w:color w:val="000000"/>
          <w:spacing w:val="0"/>
          <w:w w:val="100"/>
          <w:position w:val="0"/>
          <w:shd w:val="clear" w:color="auto" w:fill="auto"/>
          <w:lang w:val="ru-RU" w:eastAsia="ru-RU" w:bidi="ru-RU"/>
        </w:rPr>
        <w:t>которая зависит от отношения а/|3. Для фракционированного облучения вычисляется по формуле:</w:t>
      </w:r>
    </w:p>
    <w:p>
      <w:pPr>
        <w:pStyle w:val="Style11"/>
        <w:keepNext w:val="0"/>
        <w:keepLines w:val="0"/>
        <w:widowControl w:val="0"/>
        <w:shd w:val="clear" w:color="auto" w:fill="auto"/>
        <w:bidi w:val="0"/>
        <w:spacing w:before="0" w:after="160"/>
        <w:ind w:left="0" w:right="0" w:firstLine="0"/>
        <w:jc w:val="center"/>
      </w:pPr>
      <w:r>
        <w:rPr>
          <w:color w:val="000000"/>
          <w:spacing w:val="0"/>
          <w:w w:val="100"/>
          <w:position w:val="0"/>
          <w:shd w:val="clear" w:color="auto" w:fill="auto"/>
          <w:lang w:val="en-US" w:eastAsia="en-US" w:bidi="en-US"/>
        </w:rPr>
        <w:t xml:space="preserve">RE= </w:t>
      </w:r>
      <w:r>
        <w:rPr>
          <w:color w:val="000000"/>
          <w:spacing w:val="0"/>
          <w:w w:val="100"/>
          <w:position w:val="0"/>
          <w:shd w:val="clear" w:color="auto" w:fill="auto"/>
          <w:lang w:val="ru-RU" w:eastAsia="ru-RU" w:bidi="ru-RU"/>
        </w:rPr>
        <w:t xml:space="preserve">1 + </w:t>
      </w:r>
      <w:r>
        <w:rPr>
          <w:color w:val="000000"/>
          <w:spacing w:val="0"/>
          <w:w w:val="100"/>
          <w:position w:val="0"/>
          <w:shd w:val="clear" w:color="auto" w:fill="auto"/>
          <w:lang w:val="en-US" w:eastAsia="en-US" w:bidi="en-US"/>
        </w:rPr>
        <w:t xml:space="preserve">d/(a/₽), </w:t>
      </w:r>
      <w:r>
        <w:rPr>
          <w:color w:val="000000"/>
          <w:spacing w:val="0"/>
          <w:w w:val="100"/>
          <w:position w:val="0"/>
          <w:shd w:val="clear" w:color="auto" w:fill="auto"/>
          <w:lang w:val="ru-RU" w:eastAsia="ru-RU" w:bidi="ru-RU"/>
        </w:rPr>
        <w:t>(11.7)</w:t>
      </w:r>
    </w:p>
    <w:p>
      <w:pPr>
        <w:pStyle w:val="Style11"/>
        <w:keepNext w:val="0"/>
        <w:keepLines w:val="0"/>
        <w:widowControl w:val="0"/>
        <w:shd w:val="clear" w:color="auto" w:fill="auto"/>
        <w:bidi w:val="0"/>
        <w:spacing w:before="0" w:after="120"/>
        <w:ind w:left="0" w:right="0" w:firstLine="0"/>
        <w:jc w:val="both"/>
      </w:pP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en-US" w:eastAsia="en-US" w:bidi="en-US"/>
        </w:rPr>
        <w:t xml:space="preserve">d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доза за фракцию (Гр).</w:t>
      </w:r>
    </w:p>
    <w:p>
      <w:pPr>
        <w:pStyle w:val="Style11"/>
        <w:keepNext w:val="0"/>
        <w:keepLines w:val="0"/>
        <w:widowControl w:val="0"/>
        <w:shd w:val="clear" w:color="auto" w:fill="auto"/>
        <w:bidi w:val="0"/>
        <w:spacing w:before="0" w:after="100" w:line="271" w:lineRule="auto"/>
        <w:ind w:left="0" w:right="0"/>
        <w:jc w:val="both"/>
      </w:pPr>
      <w:r>
        <w:rPr>
          <w:color w:val="000000"/>
          <w:spacing w:val="0"/>
          <w:w w:val="100"/>
          <w:position w:val="0"/>
          <w:shd w:val="clear" w:color="auto" w:fill="auto"/>
          <w:lang w:val="ru-RU" w:eastAsia="ru-RU" w:bidi="ru-RU"/>
        </w:rPr>
        <w:t xml:space="preserve">Величины </w:t>
      </w:r>
      <w:r>
        <w:rPr>
          <w:i/>
          <w:iCs/>
          <w:color w:val="000000"/>
          <w:spacing w:val="0"/>
          <w:w w:val="100"/>
          <w:position w:val="0"/>
          <w:shd w:val="clear" w:color="auto" w:fill="auto"/>
          <w:lang w:val="en-US" w:eastAsia="en-US" w:bidi="en-US"/>
        </w:rPr>
        <w:t>ERD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и </w:t>
      </w:r>
      <w:r>
        <w:rPr>
          <w:i/>
          <w:iCs/>
          <w:color w:val="000000"/>
          <w:spacing w:val="0"/>
          <w:w w:val="100"/>
          <w:position w:val="0"/>
          <w:shd w:val="clear" w:color="auto" w:fill="auto"/>
          <w:lang w:val="en-US" w:eastAsia="en-US" w:bidi="en-US"/>
        </w:rPr>
        <w:t>RE</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связаны с суммарной дозой </w:t>
      </w:r>
      <w:r>
        <w:rPr>
          <w:i/>
          <w:iCs/>
          <w:color w:val="000000"/>
          <w:spacing w:val="0"/>
          <w:w w:val="100"/>
          <w:position w:val="0"/>
          <w:shd w:val="clear" w:color="auto" w:fill="auto"/>
          <w:lang w:val="en-US" w:eastAsia="en-US" w:bidi="en-US"/>
        </w:rPr>
        <w:t>(D)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со</w:t>
        <w:softHyphen/>
        <w:t>отношением:</w:t>
      </w:r>
    </w:p>
    <w:p>
      <w:pPr>
        <w:pStyle w:val="Style11"/>
        <w:keepNext w:val="0"/>
        <w:keepLines w:val="0"/>
        <w:widowControl w:val="0"/>
        <w:shd w:val="clear" w:color="auto" w:fill="auto"/>
        <w:bidi w:val="0"/>
        <w:spacing w:before="0" w:after="140"/>
        <w:ind w:left="0" w:right="0" w:firstLine="0"/>
        <w:jc w:val="center"/>
      </w:pPr>
      <w:r>
        <w:rPr>
          <w:i/>
          <w:iCs/>
          <w:color w:val="000000"/>
          <w:spacing w:val="0"/>
          <w:w w:val="100"/>
          <w:position w:val="0"/>
          <w:shd w:val="clear" w:color="auto" w:fill="auto"/>
          <w:lang w:val="en-US" w:eastAsia="en-US" w:bidi="en-US"/>
        </w:rPr>
        <w:t>ERD = D-RE,</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(11.8)</w:t>
      </w:r>
    </w:p>
    <w:p>
      <w:pPr>
        <w:pStyle w:val="Style11"/>
        <w:keepNext w:val="0"/>
        <w:keepLines w:val="0"/>
        <w:widowControl w:val="0"/>
        <w:shd w:val="clear" w:color="auto" w:fill="auto"/>
        <w:bidi w:val="0"/>
        <w:spacing w:before="0" w:after="100" w:line="271" w:lineRule="auto"/>
        <w:ind w:left="0" w:right="0"/>
        <w:jc w:val="both"/>
      </w:pPr>
      <w:r>
        <w:rPr>
          <w:color w:val="000000"/>
          <w:spacing w:val="0"/>
          <w:w w:val="100"/>
          <w:position w:val="0"/>
          <w:shd w:val="clear" w:color="auto" w:fill="auto"/>
          <w:lang w:val="ru-RU" w:eastAsia="ru-RU" w:bidi="ru-RU"/>
        </w:rPr>
        <w:t xml:space="preserve">Позднее </w:t>
      </w:r>
      <w:r>
        <w:rPr>
          <w:color w:val="000000"/>
          <w:spacing w:val="0"/>
          <w:w w:val="100"/>
          <w:position w:val="0"/>
          <w:shd w:val="clear" w:color="auto" w:fill="auto"/>
          <w:lang w:val="en-US" w:eastAsia="en-US" w:bidi="en-US"/>
        </w:rPr>
        <w:t xml:space="preserve">Fowler </w:t>
      </w:r>
      <w:r>
        <w:rPr>
          <w:color w:val="000000"/>
          <w:spacing w:val="0"/>
          <w:w w:val="100"/>
          <w:position w:val="0"/>
          <w:shd w:val="clear" w:color="auto" w:fill="auto"/>
          <w:lang w:val="ru-RU" w:eastAsia="ru-RU" w:bidi="ru-RU"/>
        </w:rPr>
        <w:t xml:space="preserve">переименовал </w:t>
      </w:r>
      <w:r>
        <w:rPr>
          <w:i/>
          <w:iCs/>
          <w:color w:val="000000"/>
          <w:spacing w:val="0"/>
          <w:w w:val="100"/>
          <w:position w:val="0"/>
          <w:shd w:val="clear" w:color="auto" w:fill="auto"/>
          <w:lang w:val="en-US" w:eastAsia="en-US" w:bidi="en-US"/>
        </w:rPr>
        <w:t>ERD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в </w:t>
      </w:r>
      <w:r>
        <w:rPr>
          <w:i/>
          <w:iCs/>
          <w:color w:val="000000"/>
          <w:spacing w:val="0"/>
          <w:w w:val="100"/>
          <w:position w:val="0"/>
          <w:shd w:val="clear" w:color="auto" w:fill="auto"/>
          <w:lang w:val="en-US" w:eastAsia="en-US" w:bidi="en-US"/>
        </w:rPr>
        <w:t>BED</w:t>
      </w:r>
      <w:r>
        <w:rPr>
          <w:color w:val="000000"/>
          <w:spacing w:val="0"/>
          <w:w w:val="100"/>
          <w:position w:val="0"/>
          <w:shd w:val="clear" w:color="auto" w:fill="auto"/>
          <w:lang w:val="en-US" w:eastAsia="en-US" w:bidi="en-US"/>
        </w:rPr>
        <w:t xml:space="preserve"> (biologically effective dose, </w:t>
      </w:r>
      <w:r>
        <w:rPr>
          <w:color w:val="000000"/>
          <w:spacing w:val="0"/>
          <w:w w:val="100"/>
          <w:position w:val="0"/>
          <w:shd w:val="clear" w:color="auto" w:fill="auto"/>
          <w:lang w:val="ru-RU" w:eastAsia="ru-RU" w:bidi="ru-RU"/>
        </w:rPr>
        <w:t>биологически эффективная доза).</w:t>
      </w:r>
    </w:p>
    <w:p>
      <w:pPr>
        <w:pStyle w:val="Style11"/>
        <w:keepNext w:val="0"/>
        <w:keepLines w:val="0"/>
        <w:widowControl w:val="0"/>
        <w:shd w:val="clear" w:color="auto" w:fill="auto"/>
        <w:bidi w:val="0"/>
        <w:spacing w:before="0" w:after="140"/>
        <w:ind w:left="0" w:right="0" w:firstLine="0"/>
        <w:jc w:val="center"/>
      </w:pPr>
      <w:r>
        <w:rPr>
          <w:i/>
          <w:iCs/>
          <w:color w:val="000000"/>
          <w:spacing w:val="0"/>
          <w:w w:val="100"/>
          <w:position w:val="0"/>
          <w:shd w:val="clear" w:color="auto" w:fill="auto"/>
          <w:lang w:val="en-US" w:eastAsia="en-US" w:bidi="en-US"/>
        </w:rPr>
        <w:t>BED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D(1 + d/(a/p)), (11.9)</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Так как </w:t>
      </w:r>
      <w:r>
        <w:rPr>
          <w:i/>
          <w:iCs/>
          <w:color w:val="000000"/>
          <w:spacing w:val="0"/>
          <w:w w:val="100"/>
          <w:position w:val="0"/>
          <w:shd w:val="clear" w:color="auto" w:fill="auto"/>
          <w:lang w:val="en-US" w:eastAsia="en-US" w:bidi="en-US"/>
        </w:rPr>
        <w:t>BED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происходит от </w:t>
      </w:r>
      <w:r>
        <w:rPr>
          <w:i/>
          <w:iCs/>
          <w:color w:val="000000"/>
          <w:spacing w:val="0"/>
          <w:w w:val="100"/>
          <w:position w:val="0"/>
          <w:shd w:val="clear" w:color="auto" w:fill="auto"/>
          <w:lang w:val="en-US" w:eastAsia="en-US" w:bidi="en-US"/>
        </w:rPr>
        <w:t>ERD,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являющейся «экстрапо</w:t>
        <w:softHyphen/>
        <w:t xml:space="preserve">ляционной дозой ответа», то и </w:t>
      </w:r>
      <w:r>
        <w:rPr>
          <w:i/>
          <w:iCs/>
          <w:color w:val="000000"/>
          <w:spacing w:val="0"/>
          <w:w w:val="100"/>
          <w:position w:val="0"/>
          <w:shd w:val="clear" w:color="auto" w:fill="auto"/>
          <w:lang w:val="en-US" w:eastAsia="en-US" w:bidi="en-US"/>
        </w:rPr>
        <w:t>BED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есть просто математе- матическое понятие — доза при бесконечно малых РОД и «&gt; большом количестве фракций. Видимо поэтому, употребления ее в клинических статьях найти трудно.</w:t>
      </w:r>
    </w:p>
    <w:p>
      <w:pPr>
        <w:pStyle w:val="Style11"/>
        <w:keepNext w:val="0"/>
        <w:keepLines w:val="0"/>
        <w:widowControl w:val="0"/>
        <w:shd w:val="clear" w:color="auto" w:fill="auto"/>
        <w:bidi w:val="0"/>
        <w:spacing w:before="0" w:after="100"/>
        <w:ind w:left="0" w:right="0"/>
        <w:jc w:val="both"/>
      </w:pPr>
      <w:r>
        <w:rPr>
          <w:color w:val="000000"/>
          <w:spacing w:val="0"/>
          <w:w w:val="100"/>
          <w:position w:val="0"/>
          <w:shd w:val="clear" w:color="auto" w:fill="auto"/>
          <w:lang w:val="ru-RU" w:eastAsia="ru-RU" w:bidi="ru-RU"/>
        </w:rPr>
        <w:t>Два режима облучения будут изоэффективны между собой по частоте появления некоторой реакции опреде</w:t>
        <w:softHyphen/>
        <w:t xml:space="preserve">ленной ткани, если им соответствует одинаковое значение </w:t>
      </w:r>
      <w:r>
        <w:rPr>
          <w:i/>
          <w:iCs/>
          <w:color w:val="000000"/>
          <w:spacing w:val="0"/>
          <w:w w:val="100"/>
          <w:position w:val="0"/>
          <w:shd w:val="clear" w:color="auto" w:fill="auto"/>
          <w:lang w:val="en-US" w:eastAsia="en-US" w:bidi="en-US"/>
        </w:rPr>
        <w:t>BED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[24]. То есть:</w:t>
      </w:r>
    </w:p>
    <w:p>
      <w:pPr>
        <w:pStyle w:val="Style11"/>
        <w:keepNext w:val="0"/>
        <w:keepLines w:val="0"/>
        <w:widowControl w:val="0"/>
        <w:shd w:val="clear" w:color="auto" w:fill="auto"/>
        <w:bidi w:val="0"/>
        <w:spacing w:before="0" w:after="140"/>
        <w:ind w:left="0" w:right="0" w:firstLine="0"/>
        <w:jc w:val="center"/>
      </w:pPr>
      <w:r>
        <w:rPr>
          <w:color w:val="000000"/>
          <w:spacing w:val="0"/>
          <w:w w:val="100"/>
          <w:position w:val="0"/>
          <w:shd w:val="clear" w:color="auto" w:fill="auto"/>
          <w:lang w:val="ru-RU" w:eastAsia="ru-RU" w:bidi="ru-RU"/>
        </w:rPr>
        <w:t xml:space="preserve">Г&gt; (1 + </w:t>
      </w:r>
      <w:r>
        <w:rPr>
          <w:color w:val="000000"/>
          <w:spacing w:val="0"/>
          <w:w w:val="100"/>
          <w:position w:val="0"/>
          <w:shd w:val="clear" w:color="auto" w:fill="auto"/>
          <w:lang w:val="en-US" w:eastAsia="en-US" w:bidi="en-US"/>
        </w:rPr>
        <w:t xml:space="preserve">d/(a/p)) </w:t>
      </w:r>
      <w:r>
        <w:rPr>
          <w:color w:val="000000"/>
          <w:spacing w:val="0"/>
          <w:w w:val="100"/>
          <w:position w:val="0"/>
          <w:shd w:val="clear" w:color="auto" w:fill="auto"/>
          <w:lang w:val="ru-RU" w:eastAsia="ru-RU" w:bidi="ru-RU"/>
        </w:rPr>
        <w:t xml:space="preserve">=А(1 + </w:t>
      </w:r>
      <w:r>
        <w:rPr>
          <w:color w:val="000000"/>
          <w:spacing w:val="0"/>
          <w:w w:val="100"/>
          <w:position w:val="0"/>
          <w:shd w:val="clear" w:color="auto" w:fill="auto"/>
          <w:lang w:val="en-US" w:eastAsia="en-US" w:bidi="en-US"/>
        </w:rPr>
        <w:t xml:space="preserve">di/(a/₽)), </w:t>
      </w:r>
      <w:r>
        <w:rPr>
          <w:color w:val="000000"/>
          <w:spacing w:val="0"/>
          <w:w w:val="100"/>
          <w:position w:val="0"/>
          <w:shd w:val="clear" w:color="auto" w:fill="auto"/>
          <w:lang w:val="ru-RU" w:eastAsia="ru-RU" w:bidi="ru-RU"/>
        </w:rPr>
        <w:t>(И.Ю)</w:t>
      </w:r>
    </w:p>
    <w:p>
      <w:pPr>
        <w:pStyle w:val="Style11"/>
        <w:keepNext w:val="0"/>
        <w:keepLines w:val="0"/>
        <w:widowControl w:val="0"/>
        <w:shd w:val="clear" w:color="auto" w:fill="auto"/>
        <w:bidi w:val="0"/>
        <w:spacing w:before="0" w:after="100" w:line="271" w:lineRule="auto"/>
        <w:ind w:left="0" w:right="0"/>
        <w:jc w:val="both"/>
      </w:pPr>
      <w:r>
        <w:rPr>
          <w:color w:val="000000"/>
          <w:spacing w:val="0"/>
          <w:w w:val="100"/>
          <w:position w:val="0"/>
          <w:shd w:val="clear" w:color="auto" w:fill="auto"/>
          <w:lang w:val="ru-RU" w:eastAsia="ru-RU" w:bidi="ru-RU"/>
        </w:rPr>
        <w:t>Результирующее простое изоэффективное соотношение имеет вид:</w:t>
      </w:r>
    </w:p>
    <w:p>
      <w:pPr>
        <w:pStyle w:val="Style11"/>
        <w:keepNext w:val="0"/>
        <w:keepLines w:val="0"/>
        <w:widowControl w:val="0"/>
        <w:shd w:val="clear" w:color="auto" w:fill="auto"/>
        <w:bidi w:val="0"/>
        <w:spacing w:before="0" w:after="140"/>
        <w:ind w:left="0" w:right="0" w:firstLine="0"/>
        <w:jc w:val="center"/>
      </w:pPr>
      <w:r>
        <w:rPr>
          <w:color w:val="000000"/>
          <w:spacing w:val="0"/>
          <w:w w:val="100"/>
          <w:position w:val="0"/>
          <w:shd w:val="clear" w:color="auto" w:fill="auto"/>
          <w:lang w:val="en-US" w:eastAsia="en-US" w:bidi="en-US"/>
        </w:rPr>
        <w:t xml:space="preserve">D/Di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(di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a/₽)/(d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a/p), </w:t>
      </w:r>
      <w:r>
        <w:rPr>
          <w:color w:val="000000"/>
          <w:spacing w:val="0"/>
          <w:w w:val="100"/>
          <w:position w:val="0"/>
          <w:shd w:val="clear" w:color="auto" w:fill="auto"/>
          <w:lang w:val="ru-RU" w:eastAsia="ru-RU" w:bidi="ru-RU"/>
        </w:rPr>
        <w:t>(11.11)</w:t>
      </w:r>
    </w:p>
    <w:p>
      <w:pPr>
        <w:pStyle w:val="Style11"/>
        <w:keepNext w:val="0"/>
        <w:keepLines w:val="0"/>
        <w:widowControl w:val="0"/>
        <w:shd w:val="clear" w:color="auto" w:fill="auto"/>
        <w:bidi w:val="0"/>
        <w:spacing w:before="0" w:after="100"/>
        <w:ind w:left="0" w:right="0"/>
        <w:jc w:val="both"/>
      </w:pPr>
      <w:r>
        <w:rPr>
          <w:color w:val="000000"/>
          <w:spacing w:val="0"/>
          <w:w w:val="100"/>
          <w:position w:val="0"/>
          <w:shd w:val="clear" w:color="auto" w:fill="auto"/>
          <w:lang w:val="ru-RU" w:eastAsia="ru-RU" w:bidi="ru-RU"/>
        </w:rPr>
        <w:t xml:space="preserve">Если в уравнении (11) в качестве </w:t>
      </w:r>
      <w:r>
        <w:rPr>
          <w:i/>
          <w:iCs/>
          <w:color w:val="000000"/>
          <w:spacing w:val="0"/>
          <w:w w:val="100"/>
          <w:position w:val="0"/>
          <w:shd w:val="clear" w:color="auto" w:fill="auto"/>
          <w:lang w:val="en-US" w:eastAsia="en-US" w:bidi="en-US"/>
        </w:rPr>
        <w:t>d,</w:t>
      </w:r>
      <w:r>
        <w:rPr>
          <w:i/>
          <w:iCs/>
          <w:color w:val="000000"/>
          <w:spacing w:val="0"/>
          <w:w w:val="100"/>
          <w:position w:val="0"/>
          <w:shd w:val="clear" w:color="auto" w:fill="auto"/>
          <w:vertAlign w:val="subscript"/>
          <w:lang w:val="en-US" w:eastAsia="en-US" w:bidi="en-US"/>
        </w:rPr>
        <w:t>L</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взять стандартную дозу за фракцию, равную 2 Гр, то получим простой метод сравнения эффективности режимов фракционирования, имеющих различные полные дозы и дозы за фракцию. Идея метода состоит в конвертировании каждого режима в эквивалентный режим по 2 Гр за фракцию, дающий та</w:t>
        <w:softHyphen/>
        <w:t>кой же биологический эффект. Результирующая формула имеет вид:</w:t>
      </w:r>
    </w:p>
    <w:p>
      <w:pPr>
        <w:pStyle w:val="Style11"/>
        <w:keepNext w:val="0"/>
        <w:keepLines w:val="0"/>
        <w:widowControl w:val="0"/>
        <w:shd w:val="clear" w:color="auto" w:fill="auto"/>
        <w:bidi w:val="0"/>
        <w:spacing w:before="0" w:after="0"/>
        <w:ind w:left="0" w:right="0" w:firstLine="0"/>
        <w:jc w:val="left"/>
      </w:pPr>
      <w:r>
        <w:rPr>
          <w:i/>
          <w:iCs/>
          <w:color w:val="000000"/>
          <w:spacing w:val="0"/>
          <w:w w:val="100"/>
          <w:position w:val="0"/>
          <w:shd w:val="clear" w:color="auto" w:fill="auto"/>
          <w:lang w:val="en-US" w:eastAsia="en-US" w:bidi="en-US"/>
        </w:rPr>
        <w:t xml:space="preserve">EDD? </w:t>
      </w:r>
      <w:r>
        <w:rPr>
          <w:i/>
          <w:iCs/>
          <w:color w:val="000000"/>
          <w:spacing w:val="0"/>
          <w:w w:val="100"/>
          <w:position w:val="0"/>
          <w:shd w:val="clear" w:color="auto" w:fill="auto"/>
          <w:lang w:val="ru-RU" w:eastAsia="ru-RU" w:bidi="ru-RU"/>
        </w:rPr>
        <w:t xml:space="preserve">= </w:t>
      </w:r>
      <w:r>
        <w:rPr>
          <w:i/>
          <w:iCs/>
          <w:color w:val="000000"/>
          <w:spacing w:val="0"/>
          <w:w w:val="100"/>
          <w:position w:val="0"/>
          <w:shd w:val="clear" w:color="auto" w:fill="auto"/>
          <w:lang w:val="en-US" w:eastAsia="en-US" w:bidi="en-US"/>
        </w:rPr>
        <w:t>D(d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a/P)/(2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 xml:space="preserve">a/p), </w:t>
      </w:r>
      <w:r>
        <w:rPr>
          <w:color w:val="000000"/>
          <w:spacing w:val="0"/>
          <w:w w:val="100"/>
          <w:position w:val="0"/>
          <w:shd w:val="clear" w:color="auto" w:fill="auto"/>
          <w:lang w:val="ru-RU" w:eastAsia="ru-RU" w:bidi="ru-RU"/>
        </w:rPr>
        <w:t xml:space="preserve">(11.12) </w:t>
      </w:r>
      <w:r>
        <w:rPr>
          <w:color w:val="000000"/>
          <w:spacing w:val="0"/>
          <w:w w:val="100"/>
          <w:position w:val="0"/>
          <w:shd w:val="clear" w:color="auto" w:fill="auto"/>
          <w:lang w:val="ru-RU" w:eastAsia="ru-RU" w:bidi="ru-RU"/>
        </w:rPr>
        <w:t xml:space="preserve">где </w:t>
      </w:r>
      <w:r>
        <w:rPr>
          <w:i/>
          <w:iCs/>
          <w:color w:val="000000"/>
          <w:spacing w:val="0"/>
          <w:w w:val="100"/>
          <w:position w:val="0"/>
          <w:shd w:val="clear" w:color="auto" w:fill="auto"/>
          <w:lang w:val="en-US" w:eastAsia="en-US" w:bidi="en-US"/>
        </w:rPr>
        <w:t>EQD</w:t>
      </w:r>
      <w:r>
        <w:rPr>
          <w:i/>
          <w:iCs/>
          <w:color w:val="000000"/>
          <w:spacing w:val="0"/>
          <w:w w:val="100"/>
          <w:position w:val="0"/>
          <w:shd w:val="clear" w:color="auto" w:fill="auto"/>
          <w:vertAlign w:val="subscript"/>
          <w:lang w:val="en-US" w:eastAsia="en-US" w:bidi="en-US"/>
        </w:rPr>
        <w:t>2</w:t>
      </w:r>
      <w:r>
        <w:rPr>
          <w:i/>
          <w:iCs/>
          <w:color w:val="000000"/>
          <w:spacing w:val="0"/>
          <w:w w:val="100"/>
          <w:position w:val="0"/>
          <w:shd w:val="clear" w:color="auto" w:fill="auto"/>
          <w:lang w:val="en-US" w:eastAsia="en-US" w:bidi="en-US"/>
        </w:rPr>
        <w:t xml:space="preserve"> </w:t>
      </w:r>
      <w:r>
        <w:rPr>
          <w:i/>
          <w:iCs/>
          <w:color w:val="000000"/>
          <w:spacing w:val="0"/>
          <w:w w:val="100"/>
          <w:position w:val="0"/>
          <w:shd w:val="clear" w:color="auto" w:fill="auto"/>
          <w:lang w:val="ru-RU" w:eastAsia="ru-RU" w:bidi="ru-RU"/>
        </w:rPr>
        <w:t>—</w:t>
      </w:r>
      <w:r>
        <w:rPr>
          <w:color w:val="000000"/>
          <w:spacing w:val="0"/>
          <w:w w:val="100"/>
          <w:position w:val="0"/>
          <w:shd w:val="clear" w:color="auto" w:fill="auto"/>
          <w:lang w:val="ru-RU" w:eastAsia="ru-RU" w:bidi="ru-RU"/>
        </w:rPr>
        <w:t xml:space="preserve"> полная доза стандартного режима по 2 Гр за фракцию, которая биологически эквивалентна полной дозе </w:t>
      </w:r>
      <w:r>
        <w:rPr>
          <w:i/>
          <w:iCs/>
          <w:color w:val="000000"/>
          <w:spacing w:val="0"/>
          <w:w w:val="100"/>
          <w:position w:val="0"/>
          <w:shd w:val="clear" w:color="auto" w:fill="auto"/>
          <w:lang w:val="en-US" w:eastAsia="en-US" w:bidi="en-US"/>
        </w:rPr>
        <w:t>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передаваемой в режиме с фракционной дозой, равной </w:t>
      </w:r>
      <w:r>
        <w:rPr>
          <w:color w:val="000000"/>
          <w:spacing w:val="0"/>
          <w:w w:val="100"/>
          <w:position w:val="0"/>
          <w:shd w:val="clear" w:color="auto" w:fill="auto"/>
          <w:lang w:val="en-US" w:eastAsia="en-US" w:bidi="en-US"/>
        </w:rPr>
        <w:t>dl.</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 xml:space="preserve">Важно отметить, что значения </w:t>
      </w:r>
      <w:r>
        <w:rPr>
          <w:i/>
          <w:iCs/>
          <w:color w:val="000000"/>
          <w:spacing w:val="0"/>
          <w:w w:val="100"/>
          <w:position w:val="0"/>
          <w:shd w:val="clear" w:color="auto" w:fill="auto"/>
          <w:lang w:val="en-US" w:eastAsia="en-US" w:bidi="en-US"/>
        </w:rPr>
        <w:t>EOD?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 xml:space="preserve">могут численно суммироваться для отдельных частей режима облучения, осуществляющихся с РОД. Внешне </w:t>
      </w:r>
      <w:r>
        <w:rPr>
          <w:i/>
          <w:iCs/>
          <w:color w:val="000000"/>
          <w:spacing w:val="0"/>
          <w:w w:val="100"/>
          <w:position w:val="0"/>
          <w:shd w:val="clear" w:color="auto" w:fill="auto"/>
          <w:lang w:val="en-US" w:eastAsia="en-US" w:bidi="en-US"/>
        </w:rPr>
        <w:t>EOD?</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простой и удобный инструмент расчета изоэффективности режимов облуче</w:t>
        <w:softHyphen/>
        <w:t xml:space="preserve">ния. Его использование стало еще проще с появлением специальных компьютерных программ </w:t>
      </w:r>
      <w:r>
        <w:rPr>
          <w:color w:val="000000"/>
          <w:spacing w:val="0"/>
          <w:w w:val="100"/>
          <w:position w:val="0"/>
          <w:shd w:val="clear" w:color="auto" w:fill="auto"/>
          <w:lang w:val="en-US" w:eastAsia="en-US" w:bidi="en-US"/>
        </w:rPr>
        <w:t xml:space="preserve">(RadioModels, Javier Villatruella, MD) </w:t>
      </w:r>
      <w:r>
        <w:rPr>
          <w:color w:val="000000"/>
          <w:spacing w:val="0"/>
          <w:w w:val="100"/>
          <w:position w:val="0"/>
          <w:shd w:val="clear" w:color="auto" w:fill="auto"/>
          <w:lang w:val="ru-RU" w:eastAsia="ru-RU" w:bidi="ru-RU"/>
        </w:rPr>
        <w:t xml:space="preserve">и программ для смартфонов </w:t>
      </w:r>
      <w:r>
        <w:rPr>
          <w:color w:val="000000"/>
          <w:spacing w:val="0"/>
          <w:w w:val="100"/>
          <w:position w:val="0"/>
          <w:shd w:val="clear" w:color="auto" w:fill="auto"/>
          <w:lang w:val="en-US" w:eastAsia="en-US" w:bidi="en-US"/>
        </w:rPr>
        <w:t>(RadioModels, RadOncResource,RadOncReference).</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 xml:space="preserve">Некоторые программы позволяют рассчитывать и </w:t>
      </w:r>
      <w:r>
        <w:rPr>
          <w:i/>
          <w:iCs/>
          <w:color w:val="000000"/>
          <w:spacing w:val="0"/>
          <w:w w:val="100"/>
          <w:position w:val="0"/>
          <w:shd w:val="clear" w:color="auto" w:fill="auto"/>
          <w:lang w:val="en-US" w:eastAsia="en-US" w:bidi="en-US"/>
        </w:rPr>
        <w:t xml:space="preserve">NTCP </w:t>
      </w:r>
      <w:r>
        <w:rPr>
          <w:color w:val="000000"/>
          <w:spacing w:val="0"/>
          <w:w w:val="100"/>
          <w:position w:val="0"/>
          <w:shd w:val="clear" w:color="auto" w:fill="auto"/>
          <w:lang w:val="ru-RU" w:eastAsia="ru-RU" w:bidi="ru-RU"/>
        </w:rPr>
        <w:t xml:space="preserve">для различных объемов </w:t>
      </w:r>
      <w:r>
        <w:rPr>
          <w:i/>
          <w:iCs/>
          <w:color w:val="000000"/>
          <w:spacing w:val="0"/>
          <w:w w:val="100"/>
          <w:position w:val="0"/>
          <w:shd w:val="clear" w:color="auto" w:fill="auto"/>
          <w:lang w:val="en-US" w:eastAsia="en-US" w:bidi="en-US"/>
        </w:rPr>
        <w:t>OAR,</w:t>
      </w:r>
      <w:r>
        <w:rPr>
          <w:color w:val="000000"/>
          <w:spacing w:val="0"/>
          <w:w w:val="100"/>
          <w:position w:val="0"/>
          <w:shd w:val="clear" w:color="auto" w:fill="auto"/>
          <w:lang w:val="en-US" w:eastAsia="en-US" w:bidi="en-US"/>
        </w:rPr>
        <w:t xml:space="preserve"> </w:t>
      </w:r>
      <w:r>
        <w:rPr>
          <w:color w:val="000000"/>
          <w:spacing w:val="0"/>
          <w:w w:val="100"/>
          <w:position w:val="0"/>
          <w:shd w:val="clear" w:color="auto" w:fill="auto"/>
          <w:lang w:val="ru-RU" w:eastAsia="ru-RU" w:bidi="ru-RU"/>
        </w:rPr>
        <w:t>учитывать перерывы в лече</w:t>
        <w:softHyphen/>
        <w:t xml:space="preserve">нии, а в расчете </w:t>
      </w:r>
      <w:r>
        <w:rPr>
          <w:color w:val="000000"/>
          <w:spacing w:val="0"/>
          <w:w w:val="100"/>
          <w:position w:val="0"/>
          <w:shd w:val="clear" w:color="auto" w:fill="auto"/>
          <w:lang w:val="en-US" w:eastAsia="en-US" w:bidi="en-US"/>
        </w:rPr>
        <w:t xml:space="preserve">BED </w:t>
      </w:r>
      <w:r>
        <w:rPr>
          <w:color w:val="000000"/>
          <w:spacing w:val="0"/>
          <w:w w:val="100"/>
          <w:position w:val="0"/>
          <w:shd w:val="clear" w:color="auto" w:fill="auto"/>
          <w:lang w:val="ru-RU" w:eastAsia="ru-RU" w:bidi="ru-RU"/>
        </w:rPr>
        <w:t>учитывать репопуляцию в нормальных тканях и в опухолях.</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Однако, подводя итог, не стоит забывать, что ЛКМ механи</w:t>
        <w:softHyphen/>
        <w:t xml:space="preserve">ческая и упрощенная модель поражения клеток, относиться к ней надо критично, применять с осторожностью и в связке с </w:t>
      </w:r>
      <w:r>
        <w:rPr>
          <w:color w:val="000000"/>
          <w:spacing w:val="0"/>
          <w:w w:val="100"/>
          <w:position w:val="0"/>
          <w:shd w:val="clear" w:color="auto" w:fill="auto"/>
          <w:lang w:val="en-US" w:eastAsia="en-US" w:bidi="en-US"/>
        </w:rPr>
        <w:t xml:space="preserve">QUANTEC </w:t>
      </w:r>
      <w:r>
        <w:rPr>
          <w:color w:val="000000"/>
          <w:spacing w:val="0"/>
          <w:w w:val="100"/>
          <w:position w:val="0"/>
          <w:shd w:val="clear" w:color="auto" w:fill="auto"/>
          <w:lang w:val="ru-RU" w:eastAsia="ru-RU" w:bidi="ru-RU"/>
        </w:rPr>
        <w:t xml:space="preserve">и </w:t>
      </w:r>
      <w:r>
        <w:rPr>
          <w:color w:val="000000"/>
          <w:spacing w:val="0"/>
          <w:w w:val="100"/>
          <w:position w:val="0"/>
          <w:shd w:val="clear" w:color="auto" w:fill="auto"/>
          <w:lang w:val="en-US" w:eastAsia="en-US" w:bidi="en-US"/>
        </w:rPr>
        <w:t xml:space="preserve">Emami’s paper. </w:t>
      </w:r>
      <w:r>
        <w:rPr>
          <w:color w:val="000000"/>
          <w:spacing w:val="0"/>
          <w:w w:val="100"/>
          <w:position w:val="0"/>
          <w:shd w:val="clear" w:color="auto" w:fill="auto"/>
          <w:lang w:val="ru-RU" w:eastAsia="ru-RU" w:bidi="ru-RU"/>
        </w:rPr>
        <w:t>Хотелось бы проверить, на</w:t>
        <w:softHyphen/>
        <w:t>сколько в вышеуказанных программах учтены трудности внедрения математики в биологию.</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Развитие трехмерных систем дозиметрического пла</w:t>
        <w:softHyphen/>
        <w:t>нирования облучения привело к необходимости введения в оценку зависимости доза — облучаемый объем — исход.</w:t>
      </w:r>
    </w:p>
    <w:p>
      <w:pPr>
        <w:pStyle w:val="Style11"/>
        <w:keepNext w:val="0"/>
        <w:keepLines w:val="0"/>
        <w:widowControl w:val="0"/>
        <w:shd w:val="clear" w:color="auto" w:fill="auto"/>
        <w:bidi w:val="0"/>
        <w:spacing w:before="0" w:after="0"/>
        <w:ind w:left="0" w:right="0" w:firstLine="320"/>
        <w:jc w:val="both"/>
      </w:pPr>
      <w:r>
        <w:rPr>
          <w:color w:val="000000"/>
          <w:spacing w:val="0"/>
          <w:w w:val="100"/>
          <w:position w:val="0"/>
          <w:shd w:val="clear" w:color="auto" w:fill="auto"/>
          <w:lang w:val="ru-RU" w:eastAsia="ru-RU" w:bidi="ru-RU"/>
        </w:rPr>
        <w:t xml:space="preserve">Первой работой, показывающей риск осложнений при облучении части органа, была так называемая </w:t>
      </w:r>
      <w:r>
        <w:rPr>
          <w:color w:val="000000"/>
          <w:spacing w:val="0"/>
          <w:w w:val="100"/>
          <w:position w:val="0"/>
          <w:shd w:val="clear" w:color="auto" w:fill="auto"/>
          <w:lang w:val="en-US" w:eastAsia="en-US" w:bidi="en-US"/>
        </w:rPr>
        <w:t xml:space="preserve">Emami’s paper </w:t>
      </w:r>
      <w:r>
        <w:rPr>
          <w:color w:val="000000"/>
          <w:spacing w:val="0"/>
          <w:w w:val="100"/>
          <w:position w:val="0"/>
          <w:shd w:val="clear" w:color="auto" w:fill="auto"/>
          <w:lang w:val="ru-RU" w:eastAsia="ru-RU" w:bidi="ru-RU"/>
        </w:rPr>
        <w:t>[25], опубликованная в 1991 г. Она была результатом всех исследований пределов толерантности в клинике, опубли</w:t>
        <w:softHyphen/>
        <w:t xml:space="preserve">кованных к тому времени. Это был обзор работ с двумерным дозиметрическим планированием облучения. С тех пор выпущено много работ по зависимости возможного риска осложнений от дозы и облучаемого объема. Эти работы были резюмированы в обзоре </w:t>
      </w:r>
      <w:r>
        <w:rPr>
          <w:color w:val="000000"/>
          <w:spacing w:val="0"/>
          <w:w w:val="100"/>
          <w:position w:val="0"/>
          <w:shd w:val="clear" w:color="auto" w:fill="auto"/>
          <w:lang w:val="en-US" w:eastAsia="en-US" w:bidi="en-US"/>
        </w:rPr>
        <w:t xml:space="preserve">QUANTEC, </w:t>
      </w:r>
      <w:r>
        <w:rPr>
          <w:color w:val="000000"/>
          <w:spacing w:val="0"/>
          <w:w w:val="100"/>
          <w:position w:val="0"/>
          <w:shd w:val="clear" w:color="auto" w:fill="auto"/>
          <w:lang w:val="ru-RU" w:eastAsia="ru-RU" w:bidi="ru-RU"/>
        </w:rPr>
        <w:t>который был опублико</w:t>
        <w:softHyphen/>
      </w:r>
      <w:r>
        <w:rPr>
          <w:color w:val="000000"/>
          <w:spacing w:val="0"/>
          <w:w w:val="100"/>
          <w:position w:val="0"/>
          <w:shd w:val="clear" w:color="auto" w:fill="auto"/>
          <w:lang w:val="ru-RU" w:eastAsia="ru-RU" w:bidi="ru-RU"/>
        </w:rPr>
        <w:t xml:space="preserve">ван в специальном выпуске </w:t>
      </w:r>
      <w:r>
        <w:rPr>
          <w:color w:val="000000"/>
          <w:spacing w:val="0"/>
          <w:w w:val="100"/>
          <w:position w:val="0"/>
          <w:shd w:val="clear" w:color="auto" w:fill="auto"/>
          <w:lang w:val="en-US" w:eastAsia="en-US" w:bidi="en-US"/>
        </w:rPr>
        <w:t>International Journal of Radiation Oncology Biology Physics (Int. J. Radiation Oncology Biol. Phys., Vol. 76, No. 3, 2010).</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Обзор </w:t>
      </w:r>
      <w:r>
        <w:rPr>
          <w:color w:val="000000"/>
          <w:spacing w:val="0"/>
          <w:w w:val="100"/>
          <w:position w:val="0"/>
          <w:shd w:val="clear" w:color="auto" w:fill="auto"/>
          <w:lang w:val="en-US" w:eastAsia="en-US" w:bidi="en-US"/>
        </w:rPr>
        <w:t xml:space="preserve">QUANTEC (quantitative analysis of normal tissue effects in the clinic) — </w:t>
      </w:r>
      <w:r>
        <w:rPr>
          <w:color w:val="000000"/>
          <w:spacing w:val="0"/>
          <w:w w:val="100"/>
          <w:position w:val="0"/>
          <w:shd w:val="clear" w:color="auto" w:fill="auto"/>
          <w:lang w:val="ru-RU" w:eastAsia="ru-RU" w:bidi="ru-RU"/>
        </w:rPr>
        <w:t xml:space="preserve">это результат усилий независимых исследователей, авторов и рецензентов </w:t>
      </w:r>
      <w:r>
        <w:rPr>
          <w:color w:val="000000"/>
          <w:spacing w:val="0"/>
          <w:w w:val="100"/>
          <w:position w:val="0"/>
          <w:shd w:val="clear" w:color="auto" w:fill="auto"/>
          <w:lang w:val="en-US" w:eastAsia="en-US" w:bidi="en-US"/>
        </w:rPr>
        <w:t xml:space="preserve">QUANTEC Steering Committee, </w:t>
      </w:r>
      <w:r>
        <w:rPr>
          <w:color w:val="000000"/>
          <w:spacing w:val="0"/>
          <w:w w:val="100"/>
          <w:position w:val="0"/>
          <w:shd w:val="clear" w:color="auto" w:fill="auto"/>
          <w:lang w:val="ru-RU" w:eastAsia="ru-RU" w:bidi="ru-RU"/>
        </w:rPr>
        <w:t xml:space="preserve">созданного по предложению </w:t>
      </w:r>
      <w:r>
        <w:rPr>
          <w:color w:val="000000"/>
          <w:spacing w:val="0"/>
          <w:w w:val="100"/>
          <w:position w:val="0"/>
          <w:shd w:val="clear" w:color="auto" w:fill="auto"/>
          <w:lang w:val="en-US" w:eastAsia="en-US" w:bidi="en-US"/>
        </w:rPr>
        <w:t>Science Council of the American Association of Physicists in Medicine.</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 xml:space="preserve">Целями </w:t>
      </w:r>
      <w:r>
        <w:rPr>
          <w:color w:val="000000"/>
          <w:spacing w:val="0"/>
          <w:w w:val="100"/>
          <w:position w:val="0"/>
          <w:shd w:val="clear" w:color="auto" w:fill="auto"/>
          <w:lang w:val="en-US" w:eastAsia="en-US" w:bidi="en-US"/>
        </w:rPr>
        <w:t xml:space="preserve">QUANTEC </w:t>
      </w:r>
      <w:r>
        <w:rPr>
          <w:color w:val="000000"/>
          <w:spacing w:val="0"/>
          <w:w w:val="100"/>
          <w:position w:val="0"/>
          <w:shd w:val="clear" w:color="auto" w:fill="auto"/>
          <w:lang w:val="ru-RU" w:eastAsia="ru-RU" w:bidi="ru-RU"/>
        </w:rPr>
        <w:t>были:</w:t>
      </w:r>
    </w:p>
    <w:p>
      <w:pPr>
        <w:pStyle w:val="Style11"/>
        <w:keepNext w:val="0"/>
        <w:keepLines w:val="0"/>
        <w:widowControl w:val="0"/>
        <w:numPr>
          <w:ilvl w:val="0"/>
          <w:numId w:val="61"/>
        </w:numPr>
        <w:shd w:val="clear" w:color="auto" w:fill="auto"/>
        <w:tabs>
          <w:tab w:pos="615" w:val="left"/>
        </w:tabs>
        <w:bidi w:val="0"/>
        <w:spacing w:before="0" w:after="0"/>
        <w:ind w:left="0" w:right="0"/>
        <w:jc w:val="both"/>
      </w:pPr>
      <w:r>
        <w:rPr>
          <w:color w:val="000000"/>
          <w:spacing w:val="0"/>
          <w:w w:val="100"/>
          <w:position w:val="0"/>
          <w:shd w:val="clear" w:color="auto" w:fill="auto"/>
          <w:lang w:val="ru-RU" w:eastAsia="ru-RU" w:bidi="ru-RU"/>
        </w:rPr>
        <w:t>обзор текущего состояния знаний, касающихся эффек</w:t>
        <w:softHyphen/>
        <w:t>та величины дозы в определенном объеме тканей, а также отношений величины дозы и частоты клинически уместных реакций нормальных тканей в этом объеме;</w:t>
      </w:r>
    </w:p>
    <w:p>
      <w:pPr>
        <w:pStyle w:val="Style11"/>
        <w:keepNext w:val="0"/>
        <w:keepLines w:val="0"/>
        <w:widowControl w:val="0"/>
        <w:numPr>
          <w:ilvl w:val="0"/>
          <w:numId w:val="61"/>
        </w:numPr>
        <w:shd w:val="clear" w:color="auto" w:fill="auto"/>
        <w:tabs>
          <w:tab w:pos="615" w:val="left"/>
        </w:tabs>
        <w:bidi w:val="0"/>
        <w:spacing w:before="0" w:after="0"/>
        <w:ind w:left="0" w:right="0"/>
        <w:jc w:val="both"/>
      </w:pPr>
      <w:r>
        <w:rPr>
          <w:color w:val="000000"/>
          <w:spacing w:val="0"/>
          <w:w w:val="100"/>
          <w:position w:val="0"/>
          <w:shd w:val="clear" w:color="auto" w:fill="auto"/>
          <w:lang w:val="ru-RU" w:eastAsia="ru-RU" w:bidi="ru-RU"/>
        </w:rPr>
        <w:t>создание практического руководства, разрешающего клиницисту (хотя не всегда обязательно точно) определять риск токсичности, основанный на параметрах величины дозы в определенном объеме;</w:t>
      </w:r>
    </w:p>
    <w:p>
      <w:pPr>
        <w:pStyle w:val="Style11"/>
        <w:keepNext w:val="0"/>
        <w:keepLines w:val="0"/>
        <w:widowControl w:val="0"/>
        <w:numPr>
          <w:ilvl w:val="0"/>
          <w:numId w:val="61"/>
        </w:numPr>
        <w:shd w:val="clear" w:color="auto" w:fill="auto"/>
        <w:tabs>
          <w:tab w:pos="625" w:val="left"/>
        </w:tabs>
        <w:bidi w:val="0"/>
        <w:spacing w:before="0" w:after="0"/>
        <w:ind w:left="0" w:right="0"/>
        <w:jc w:val="both"/>
      </w:pPr>
      <w:r>
        <w:rPr>
          <w:color w:val="000000"/>
          <w:spacing w:val="0"/>
          <w:w w:val="100"/>
          <w:position w:val="0"/>
          <w:shd w:val="clear" w:color="auto" w:fill="auto"/>
          <w:lang w:val="ru-RU" w:eastAsia="ru-RU" w:bidi="ru-RU"/>
        </w:rPr>
        <w:t>определение будущих направлений исследований, которые помогли бы улучшить оценку риска или уменьшить ранние и поздние побочные эффекты облучения в нормаль</w:t>
        <w:softHyphen/>
        <w:t>ных тканях при проведении ЛТ.</w:t>
      </w:r>
    </w:p>
    <w:p>
      <w:pPr>
        <w:pStyle w:val="Style11"/>
        <w:keepNext w:val="0"/>
        <w:keepLines w:val="0"/>
        <w:widowControl w:val="0"/>
        <w:shd w:val="clear" w:color="auto" w:fill="auto"/>
        <w:bidi w:val="0"/>
        <w:spacing w:before="0" w:after="0"/>
        <w:ind w:left="0" w:right="0"/>
        <w:jc w:val="both"/>
      </w:pPr>
      <w:r>
        <w:rPr>
          <w:color w:val="000000"/>
          <w:spacing w:val="0"/>
          <w:w w:val="100"/>
          <w:position w:val="0"/>
          <w:shd w:val="clear" w:color="auto" w:fill="auto"/>
          <w:lang w:val="ru-RU" w:eastAsia="ru-RU" w:bidi="ru-RU"/>
        </w:rPr>
        <w:t>Большое достоинство обзора в том, что при практической ценности для клиницистов в нем нет никаких формул. Это интегральная оценка эффекта по клиническим данным, аналогичная тем, которые уже делали на основании опы</w:t>
        <w:softHyphen/>
        <w:t xml:space="preserve">та радиологи первых десятилетий XX века по выработке золотого стандарта в проведении лучевого лечения, но </w:t>
      </w:r>
      <w:r>
        <w:rPr>
          <w:color w:val="000000"/>
          <w:spacing w:val="0"/>
          <w:w w:val="100"/>
          <w:position w:val="0"/>
          <w:shd w:val="clear" w:color="auto" w:fill="auto"/>
          <w:lang w:val="en-US" w:eastAsia="en-US" w:bidi="en-US"/>
        </w:rPr>
        <w:t xml:space="preserve">QUANTEC </w:t>
      </w:r>
      <w:r>
        <w:rPr>
          <w:color w:val="000000"/>
          <w:spacing w:val="0"/>
          <w:w w:val="100"/>
          <w:position w:val="0"/>
          <w:shd w:val="clear" w:color="auto" w:fill="auto"/>
          <w:lang w:val="ru-RU" w:eastAsia="ru-RU" w:bidi="ru-RU"/>
        </w:rPr>
        <w:t>— выводы, сделанные в условиях современной медицинской визуализации злокачественного процесса, оптимизации объемного дозиметрического планирова</w:t>
        <w:softHyphen/>
        <w:t xml:space="preserve">ния облучения и принципиально новой технической базы проведения радиотерапевтической процедуры (как бы современное </w:t>
      </w:r>
      <w:r>
        <w:rPr>
          <w:color w:val="000000"/>
          <w:spacing w:val="0"/>
          <w:w w:val="100"/>
          <w:position w:val="0"/>
          <w:shd w:val="clear" w:color="auto" w:fill="auto"/>
          <w:lang w:val="en-US" w:eastAsia="en-US" w:bidi="en-US"/>
        </w:rPr>
        <w:t>NTCP).</w:t>
      </w:r>
    </w:p>
    <w:p>
      <w:pPr>
        <w:pStyle w:val="Style11"/>
        <w:keepNext w:val="0"/>
        <w:keepLines w:val="0"/>
        <w:widowControl w:val="0"/>
        <w:shd w:val="clear" w:color="auto" w:fill="auto"/>
        <w:bidi w:val="0"/>
        <w:spacing w:before="0" w:after="0"/>
        <w:ind w:left="0" w:right="0"/>
        <w:jc w:val="both"/>
        <w:sectPr>
          <w:headerReference w:type="default" r:id="rId147"/>
          <w:headerReference w:type="even" r:id="rId148"/>
          <w:footnotePr>
            <w:pos w:val="pageBottom"/>
            <w:numFmt w:val="decimal"/>
            <w:numRestart w:val="continuous"/>
          </w:footnotePr>
          <w:pgSz w:w="8880" w:h="12227"/>
          <w:pgMar w:top="2016" w:right="1504" w:bottom="1624" w:left="1515" w:header="0" w:footer="3" w:gutter="0"/>
          <w:pgNumType w:start="91"/>
          <w:cols w:space="720"/>
          <w:noEndnote/>
          <w:rtlGutter w:val="0"/>
          <w:docGrid w:linePitch="360"/>
        </w:sectPr>
      </w:pPr>
      <w:r>
        <w:rPr>
          <w:color w:val="000000"/>
          <w:spacing w:val="0"/>
          <w:w w:val="100"/>
          <w:position w:val="0"/>
          <w:shd w:val="clear" w:color="auto" w:fill="auto"/>
          <w:lang w:val="ru-RU" w:eastAsia="ru-RU" w:bidi="ru-RU"/>
        </w:rPr>
        <w:t xml:space="preserve">Итак, </w:t>
      </w:r>
      <w:r>
        <w:rPr>
          <w:color w:val="000000"/>
          <w:spacing w:val="0"/>
          <w:w w:val="100"/>
          <w:position w:val="0"/>
          <w:shd w:val="clear" w:color="auto" w:fill="auto"/>
          <w:lang w:val="en-US" w:eastAsia="en-US" w:bidi="en-US"/>
        </w:rPr>
        <w:t xml:space="preserve">QUANTEC </w:t>
      </w:r>
      <w:r>
        <w:rPr>
          <w:color w:val="000000"/>
          <w:spacing w:val="0"/>
          <w:w w:val="100"/>
          <w:position w:val="0"/>
          <w:shd w:val="clear" w:color="auto" w:fill="auto"/>
          <w:lang w:val="ru-RU" w:eastAsia="ru-RU" w:bidi="ru-RU"/>
        </w:rPr>
        <w:t>предоставляет обобщение итоговых клинических данных доза — облученный объем — исход, вероятность осложнений в нормальных тканях в статьях по 16 органам.</w:t>
      </w:r>
    </w:p>
    <w:p>
      <w:pPr>
        <w:pStyle w:val="Style17"/>
        <w:keepNext/>
        <w:keepLines/>
        <w:widowControl w:val="0"/>
        <w:shd w:val="clear" w:color="auto" w:fill="auto"/>
        <w:bidi w:val="0"/>
        <w:spacing w:before="0" w:after="1260" w:line="240" w:lineRule="auto"/>
        <w:ind w:left="0" w:right="0" w:firstLine="0"/>
        <w:jc w:val="both"/>
      </w:pPr>
      <w:bookmarkStart w:id="30" w:name="bookmark30"/>
      <w:r>
        <w:rPr>
          <w:color w:val="000000"/>
          <w:spacing w:val="0"/>
          <w:w w:val="100"/>
          <w:position w:val="0"/>
          <w:shd w:val="clear" w:color="auto" w:fill="auto"/>
          <w:lang w:val="ru-RU" w:eastAsia="ru-RU" w:bidi="ru-RU"/>
        </w:rPr>
        <w:t>Литература</w:t>
      </w:r>
      <w:bookmarkEnd w:id="30"/>
    </w:p>
    <w:p>
      <w:pPr>
        <w:pStyle w:val="Style11"/>
        <w:keepNext w:val="0"/>
        <w:keepLines w:val="0"/>
        <w:widowControl w:val="0"/>
        <w:numPr>
          <w:ilvl w:val="0"/>
          <w:numId w:val="63"/>
        </w:numPr>
        <w:shd w:val="clear" w:color="auto" w:fill="auto"/>
        <w:tabs>
          <w:tab w:pos="302" w:val="left"/>
        </w:tabs>
        <w:bidi w:val="0"/>
        <w:spacing w:before="0" w:after="0"/>
        <w:ind w:left="320" w:right="0" w:hanging="320"/>
        <w:jc w:val="both"/>
      </w:pPr>
      <w:r>
        <w:rPr>
          <w:color w:val="000000"/>
          <w:spacing w:val="0"/>
          <w:w w:val="100"/>
          <w:position w:val="0"/>
          <w:shd w:val="clear" w:color="auto" w:fill="auto"/>
          <w:lang w:val="ru-RU" w:eastAsia="ru-RU" w:bidi="ru-RU"/>
        </w:rPr>
        <w:t>Климанов. В. А. Радиобиологическое и дозиметрическое планирование лучевой и радионуклидной терапии. Ч. 1. М.: НИЯУ МИФИ, 2011. 500 с.</w:t>
      </w:r>
    </w:p>
    <w:p>
      <w:pPr>
        <w:pStyle w:val="Style11"/>
        <w:keepNext w:val="0"/>
        <w:keepLines w:val="0"/>
        <w:widowControl w:val="0"/>
        <w:numPr>
          <w:ilvl w:val="0"/>
          <w:numId w:val="63"/>
        </w:numPr>
        <w:shd w:val="clear" w:color="auto" w:fill="auto"/>
        <w:tabs>
          <w:tab w:pos="302" w:val="left"/>
        </w:tabs>
        <w:bidi w:val="0"/>
        <w:spacing w:before="0" w:after="0"/>
        <w:ind w:left="320" w:right="0" w:hanging="320"/>
        <w:jc w:val="both"/>
      </w:pPr>
      <w:r>
        <w:rPr>
          <w:color w:val="000000"/>
          <w:spacing w:val="0"/>
          <w:w w:val="100"/>
          <w:position w:val="0"/>
          <w:shd w:val="clear" w:color="auto" w:fill="auto"/>
          <w:lang w:val="ru-RU" w:eastAsia="ru-RU" w:bidi="ru-RU"/>
        </w:rPr>
        <w:t>Климанов. В. А. Радиобиологическое и дозиметрическое планирование лучевой и радионуклидной терапии. Ч. 2. М.: НИЯУМИФИ, 2011.604 с.</w:t>
      </w:r>
    </w:p>
    <w:p>
      <w:pPr>
        <w:pStyle w:val="Style11"/>
        <w:keepNext w:val="0"/>
        <w:keepLines w:val="0"/>
        <w:widowControl w:val="0"/>
        <w:numPr>
          <w:ilvl w:val="0"/>
          <w:numId w:val="63"/>
        </w:numPr>
        <w:shd w:val="clear" w:color="auto" w:fill="auto"/>
        <w:tabs>
          <w:tab w:pos="302" w:val="left"/>
        </w:tabs>
        <w:bidi w:val="0"/>
        <w:spacing w:before="0" w:after="0"/>
        <w:ind w:left="320" w:right="0" w:hanging="320"/>
        <w:jc w:val="both"/>
      </w:pPr>
      <w:r>
        <w:rPr>
          <w:color w:val="000000"/>
          <w:spacing w:val="0"/>
          <w:w w:val="100"/>
          <w:position w:val="0"/>
          <w:shd w:val="clear" w:color="auto" w:fill="auto"/>
          <w:lang w:val="en-US" w:eastAsia="en-US" w:bidi="en-US"/>
        </w:rPr>
        <w:t xml:space="preserve">Khan F. </w:t>
      </w:r>
      <w:r>
        <w:rPr>
          <w:color w:val="000000"/>
          <w:spacing w:val="0"/>
          <w:w w:val="100"/>
          <w:position w:val="0"/>
          <w:shd w:val="clear" w:color="auto" w:fill="auto"/>
          <w:lang w:val="ru-RU" w:eastAsia="ru-RU" w:bidi="ru-RU"/>
        </w:rPr>
        <w:t xml:space="preserve">М. </w:t>
      </w:r>
      <w:r>
        <w:rPr>
          <w:color w:val="000000"/>
          <w:spacing w:val="0"/>
          <w:w w:val="100"/>
          <w:position w:val="0"/>
          <w:shd w:val="clear" w:color="auto" w:fill="auto"/>
          <w:lang w:val="en-US" w:eastAsia="en-US" w:bidi="en-US"/>
        </w:rPr>
        <w:t>The Physics of Radiation Therapy, second edition. 1994.</w:t>
      </w:r>
    </w:p>
    <w:p>
      <w:pPr>
        <w:pStyle w:val="Style11"/>
        <w:keepNext w:val="0"/>
        <w:keepLines w:val="0"/>
        <w:widowControl w:val="0"/>
        <w:numPr>
          <w:ilvl w:val="0"/>
          <w:numId w:val="63"/>
        </w:numPr>
        <w:shd w:val="clear" w:color="auto" w:fill="auto"/>
        <w:tabs>
          <w:tab w:pos="302" w:val="left"/>
        </w:tabs>
        <w:bidi w:val="0"/>
        <w:spacing w:before="0" w:after="0"/>
        <w:ind w:left="320" w:right="0" w:hanging="320"/>
        <w:jc w:val="both"/>
      </w:pPr>
      <w:r>
        <w:rPr>
          <w:color w:val="000000"/>
          <w:spacing w:val="0"/>
          <w:w w:val="100"/>
          <w:position w:val="0"/>
          <w:shd w:val="clear" w:color="auto" w:fill="auto"/>
          <w:lang w:val="en-US" w:eastAsia="en-US" w:bidi="en-US"/>
        </w:rPr>
        <w:t xml:space="preserve">Murphy M J., Balter J., Balter S., BenComo J.A., Das I. J., Jiang S. </w:t>
      </w:r>
      <w:r>
        <w:rPr>
          <w:color w:val="000000"/>
          <w:spacing w:val="0"/>
          <w:w w:val="100"/>
          <w:position w:val="0"/>
          <w:shd w:val="clear" w:color="auto" w:fill="auto"/>
          <w:lang w:val="ru-RU" w:eastAsia="ru-RU" w:bidi="ru-RU"/>
        </w:rPr>
        <w:t xml:space="preserve">В., </w:t>
      </w:r>
      <w:r>
        <w:rPr>
          <w:color w:val="000000"/>
          <w:spacing w:val="0"/>
          <w:w w:val="100"/>
          <w:position w:val="0"/>
          <w:shd w:val="clear" w:color="auto" w:fill="auto"/>
          <w:lang w:val="en-US" w:eastAsia="en-US" w:bidi="en-US"/>
        </w:rPr>
        <w:t xml:space="preserve">Ma </w:t>
      </w:r>
      <w:r>
        <w:rPr>
          <w:color w:val="000000"/>
          <w:spacing w:val="0"/>
          <w:w w:val="100"/>
          <w:position w:val="0"/>
          <w:shd w:val="clear" w:color="auto" w:fill="auto"/>
          <w:lang w:val="ru-RU" w:eastAsia="ru-RU" w:bidi="ru-RU"/>
        </w:rPr>
        <w:t xml:space="preserve">С. — </w:t>
      </w:r>
      <w:r>
        <w:rPr>
          <w:color w:val="000000"/>
          <w:spacing w:val="0"/>
          <w:w w:val="100"/>
          <w:position w:val="0"/>
          <w:shd w:val="clear" w:color="auto" w:fill="auto"/>
          <w:lang w:val="en-US" w:eastAsia="en-US" w:bidi="en-US"/>
        </w:rPr>
        <w:t xml:space="preserve">M., Olivera G. H., Rodebaugh R. F., Ruchala </w:t>
      </w:r>
      <w:r>
        <w:rPr>
          <w:color w:val="000000"/>
          <w:spacing w:val="0"/>
          <w:w w:val="100"/>
          <w:position w:val="0"/>
          <w:shd w:val="clear" w:color="auto" w:fill="auto"/>
          <w:lang w:val="ru-RU" w:eastAsia="ru-RU" w:bidi="ru-RU"/>
        </w:rPr>
        <w:t xml:space="preserve">К </w:t>
      </w:r>
      <w:r>
        <w:rPr>
          <w:color w:val="000000"/>
          <w:spacing w:val="0"/>
          <w:w w:val="100"/>
          <w:position w:val="0"/>
          <w:shd w:val="clear" w:color="auto" w:fill="auto"/>
          <w:lang w:val="en-US" w:eastAsia="en-US" w:bidi="en-US"/>
        </w:rPr>
        <w:t>J., Shirato H., Yin F. Med. Phys. 2007.T. 34, No. 10.P. 4041</w:t>
      </w:r>
      <w:r>
        <w:rPr>
          <w:color w:val="000000"/>
          <w:spacing w:val="0"/>
          <w:w w:val="100"/>
          <w:position w:val="0"/>
          <w:shd w:val="clear" w:color="auto" w:fill="auto"/>
          <w:lang w:val="ru-RU" w:eastAsia="ru-RU" w:bidi="ru-RU"/>
        </w:rPr>
        <w:t>-4065//</w:t>
      </w:r>
      <w:r>
        <w:rPr>
          <w:color w:val="000000"/>
          <w:spacing w:val="0"/>
          <w:w w:val="100"/>
          <w:position w:val="0"/>
          <w:shd w:val="clear" w:color="auto" w:fill="auto"/>
          <w:lang w:val="en-US" w:eastAsia="en-US" w:bidi="en-US"/>
        </w:rPr>
        <w:t xml:space="preserve">The management of imaging dose during image-guided radiotherapy Report of the AAPM Radiation Therapy Committee Task Group No. </w:t>
      </w:r>
      <w:r>
        <w:rPr>
          <w:color w:val="000000"/>
          <w:spacing w:val="0"/>
          <w:w w:val="100"/>
          <w:position w:val="0"/>
          <w:shd w:val="clear" w:color="auto" w:fill="auto"/>
          <w:lang w:val="ru-RU" w:eastAsia="ru-RU" w:bidi="ru-RU"/>
        </w:rPr>
        <w:t>75//Пер. П. В. Казанцева под ред. Т. Г. Ратнер//Учет дозы, получаемой пациентом во время проведения лучевой терапии с применением контрольных изображений.</w:t>
      </w:r>
    </w:p>
    <w:p>
      <w:pPr>
        <w:pStyle w:val="Style11"/>
        <w:keepNext w:val="0"/>
        <w:keepLines w:val="0"/>
        <w:widowControl w:val="0"/>
        <w:numPr>
          <w:ilvl w:val="0"/>
          <w:numId w:val="63"/>
        </w:numPr>
        <w:shd w:val="clear" w:color="auto" w:fill="auto"/>
        <w:tabs>
          <w:tab w:pos="302" w:val="left"/>
        </w:tabs>
        <w:bidi w:val="0"/>
        <w:spacing w:before="0" w:after="0"/>
        <w:ind w:left="320" w:right="0" w:hanging="320"/>
        <w:jc w:val="both"/>
      </w:pPr>
      <w:r>
        <w:rPr>
          <w:color w:val="000000"/>
          <w:spacing w:val="0"/>
          <w:w w:val="100"/>
          <w:position w:val="0"/>
          <w:shd w:val="clear" w:color="auto" w:fill="auto"/>
          <w:lang w:val="ru-RU" w:eastAsia="ru-RU" w:bidi="ru-RU"/>
        </w:rPr>
        <w:t>Линденбратен Л. Д., Лясс Ф. М.//Мед. радиология. Рипол Классик. 1986. С.247-283.</w:t>
      </w:r>
    </w:p>
    <w:p>
      <w:pPr>
        <w:pStyle w:val="Style11"/>
        <w:keepNext w:val="0"/>
        <w:keepLines w:val="0"/>
        <w:widowControl w:val="0"/>
        <w:numPr>
          <w:ilvl w:val="0"/>
          <w:numId w:val="63"/>
        </w:numPr>
        <w:shd w:val="clear" w:color="auto" w:fill="auto"/>
        <w:tabs>
          <w:tab w:pos="302" w:val="left"/>
        </w:tabs>
        <w:bidi w:val="0"/>
        <w:spacing w:before="0" w:after="0"/>
        <w:ind w:left="320" w:right="0" w:hanging="320"/>
        <w:jc w:val="both"/>
      </w:pPr>
      <w:r>
        <w:rPr>
          <w:color w:val="000000"/>
          <w:spacing w:val="0"/>
          <w:w w:val="100"/>
          <w:position w:val="0"/>
          <w:shd w:val="clear" w:color="auto" w:fill="auto"/>
          <w:lang w:val="ru-RU" w:eastAsia="ru-RU" w:bidi="ru-RU"/>
        </w:rPr>
        <w:t>Труфанов Г. Е., Асатурян М. А. Лучевая терапия: учеб-</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HHKhttp://vmede.org/sait/?page=8&amp;id=Onkilogiya_</w:t>
      </w:r>
      <w:r>
        <w:rPr>
          <w:color w:val="000000"/>
          <w:spacing w:val="0"/>
          <w:w w:val="100"/>
          <w:position w:val="0"/>
          <w:shd w:val="clear" w:color="auto" w:fill="auto"/>
          <w:lang w:val="en-US" w:eastAsia="en-US" w:bidi="en-US"/>
        </w:rPr>
        <w:t xml:space="preserve"> trufanov_2010&amp;menu=0nkilogiya_trufanov_2010. </w:t>
      </w:r>
      <w:r>
        <w:rPr>
          <w:color w:val="000000"/>
          <w:spacing w:val="0"/>
          <w:w w:val="100"/>
          <w:position w:val="0"/>
          <w:shd w:val="clear" w:color="auto" w:fill="auto"/>
          <w:lang w:val="ru-RU" w:eastAsia="ru-RU" w:bidi="ru-RU"/>
        </w:rPr>
        <w:t>Т. 2. 2010.192 с.</w:t>
      </w:r>
    </w:p>
    <w:p>
      <w:pPr>
        <w:pStyle w:val="Style11"/>
        <w:keepNext w:val="0"/>
        <w:keepLines w:val="0"/>
        <w:widowControl w:val="0"/>
        <w:numPr>
          <w:ilvl w:val="0"/>
          <w:numId w:val="63"/>
        </w:numPr>
        <w:shd w:val="clear" w:color="auto" w:fill="auto"/>
        <w:tabs>
          <w:tab w:pos="302" w:val="left"/>
        </w:tabs>
        <w:bidi w:val="0"/>
        <w:spacing w:before="0" w:after="0"/>
        <w:ind w:left="320" w:right="0" w:hanging="320"/>
        <w:jc w:val="both"/>
        <w:sectPr>
          <w:headerReference w:type="default" r:id="rId149"/>
          <w:headerReference w:type="even" r:id="rId150"/>
          <w:footnotePr>
            <w:pos w:val="pageBottom"/>
            <w:numFmt w:val="decimal"/>
            <w:numRestart w:val="continuous"/>
          </w:footnotePr>
          <w:pgSz w:w="8880" w:h="12227"/>
          <w:pgMar w:top="1911" w:right="1503" w:bottom="1882" w:left="1522" w:header="1483" w:footer="1454" w:gutter="0"/>
          <w:pgNumType w:start="109"/>
          <w:cols w:space="720"/>
          <w:noEndnote/>
          <w:rtlGutter w:val="0"/>
          <w:docGrid w:linePitch="360"/>
        </w:sectPr>
      </w:pPr>
      <w:r>
        <w:rPr>
          <w:color w:val="000000"/>
          <w:spacing w:val="0"/>
          <w:w w:val="100"/>
          <w:position w:val="0"/>
          <w:shd w:val="clear" w:color="auto" w:fill="auto"/>
          <w:lang w:val="en-US" w:eastAsia="en-US" w:bidi="en-US"/>
        </w:rPr>
        <w:t xml:space="preserve">7Wang </w:t>
      </w:r>
      <w:r>
        <w:rPr>
          <w:color w:val="000000"/>
          <w:spacing w:val="0"/>
          <w:w w:val="100"/>
          <w:position w:val="0"/>
          <w:shd w:val="clear" w:color="auto" w:fill="auto"/>
          <w:lang w:val="ru-RU" w:eastAsia="ru-RU" w:bidi="ru-RU"/>
        </w:rPr>
        <w:t xml:space="preserve">С. </w:t>
      </w:r>
      <w:r>
        <w:rPr>
          <w:color w:val="000000"/>
          <w:spacing w:val="0"/>
          <w:w w:val="100"/>
          <w:position w:val="0"/>
          <w:shd w:val="clear" w:color="auto" w:fill="auto"/>
          <w:lang w:val="en-US" w:eastAsia="en-US" w:bidi="en-US"/>
        </w:rPr>
        <w:t>The progress of radiobiological models in modem radiotherapy with emphasis on the uncertainty issue. Mutat Res. 2010;704(l-3):175-181.</w:t>
      </w:r>
    </w:p>
    <w:p>
      <w:pPr>
        <w:pStyle w:val="Style11"/>
        <w:keepNext w:val="0"/>
        <w:keepLines w:val="0"/>
        <w:widowControl w:val="0"/>
        <w:numPr>
          <w:ilvl w:val="0"/>
          <w:numId w:val="63"/>
        </w:numPr>
        <w:shd w:val="clear" w:color="auto" w:fill="auto"/>
        <w:tabs>
          <w:tab w:pos="302" w:val="left"/>
        </w:tabs>
        <w:bidi w:val="0"/>
        <w:spacing w:before="0" w:after="0"/>
        <w:ind w:left="320" w:right="0" w:hanging="320"/>
        <w:jc w:val="both"/>
      </w:pPr>
      <w:r>
        <w:rPr>
          <w:color w:val="000000"/>
          <w:spacing w:val="0"/>
          <w:w w:val="100"/>
          <w:position w:val="0"/>
          <w:shd w:val="clear" w:color="auto" w:fill="auto"/>
          <w:lang w:val="en-US" w:eastAsia="en-US" w:bidi="en-US"/>
        </w:rPr>
        <w:t>Ellis F. Nominal standard dose and the ret. Br J Radiol. 1971;44(518):101-108.</w:t>
      </w:r>
    </w:p>
    <w:p>
      <w:pPr>
        <w:pStyle w:val="Style11"/>
        <w:keepNext w:val="0"/>
        <w:keepLines w:val="0"/>
        <w:widowControl w:val="0"/>
        <w:numPr>
          <w:ilvl w:val="0"/>
          <w:numId w:val="63"/>
        </w:numPr>
        <w:shd w:val="clear" w:color="auto" w:fill="auto"/>
        <w:tabs>
          <w:tab w:pos="302" w:val="left"/>
        </w:tabs>
        <w:bidi w:val="0"/>
        <w:spacing w:before="0" w:after="0"/>
        <w:ind w:left="320" w:right="0" w:hanging="320"/>
        <w:jc w:val="both"/>
      </w:pPr>
      <w:r>
        <w:rPr>
          <w:color w:val="000000"/>
          <w:spacing w:val="0"/>
          <w:w w:val="100"/>
          <w:position w:val="0"/>
          <w:shd w:val="clear" w:color="auto" w:fill="auto"/>
          <w:lang w:val="ru-RU" w:eastAsia="ru-RU" w:bidi="ru-RU"/>
        </w:rPr>
        <w:t>Климанов В. А. Радиобиологическое и дозиметрическое планирование лучевой и радионуклидной терапии. Часть 1. Радиобиологические основы лучевой терапии. Радиобиологическое и дозиметрическое планирование дистанционной лучевой терапии. Учебное пособие. М.: НИЯУ МИФИ; 2011.</w:t>
      </w:r>
    </w:p>
    <w:p>
      <w:pPr>
        <w:pStyle w:val="Style11"/>
        <w:keepNext w:val="0"/>
        <w:keepLines w:val="0"/>
        <w:widowControl w:val="0"/>
        <w:numPr>
          <w:ilvl w:val="0"/>
          <w:numId w:val="63"/>
        </w:numPr>
        <w:shd w:val="clear" w:color="auto" w:fill="auto"/>
        <w:tabs>
          <w:tab w:pos="385" w:val="left"/>
        </w:tabs>
        <w:bidi w:val="0"/>
        <w:spacing w:before="0" w:after="0"/>
        <w:ind w:left="320" w:right="0" w:hanging="320"/>
        <w:jc w:val="both"/>
      </w:pPr>
      <w:r>
        <w:rPr>
          <w:color w:val="000000"/>
          <w:spacing w:val="0"/>
          <w:w w:val="100"/>
          <w:position w:val="0"/>
          <w:shd w:val="clear" w:color="auto" w:fill="auto"/>
          <w:lang w:val="ru-RU" w:eastAsia="ru-RU" w:bidi="ru-RU"/>
        </w:rPr>
        <w:t>Рудерман А. И., Вайнберг М. Ш., Жолкивер К. И. Дистан</w:t>
        <w:softHyphen/>
        <w:t>ционная гамма-терапия злокачественных опухолей. М.: Медицина; 1977.</w:t>
      </w:r>
    </w:p>
    <w:p>
      <w:pPr>
        <w:pStyle w:val="Style11"/>
        <w:keepNext w:val="0"/>
        <w:keepLines w:val="0"/>
        <w:widowControl w:val="0"/>
        <w:numPr>
          <w:ilvl w:val="0"/>
          <w:numId w:val="63"/>
        </w:numPr>
        <w:shd w:val="clear" w:color="auto" w:fill="auto"/>
        <w:tabs>
          <w:tab w:pos="385" w:val="left"/>
        </w:tabs>
        <w:bidi w:val="0"/>
        <w:spacing w:before="0" w:after="0"/>
        <w:ind w:left="320" w:right="0" w:hanging="320"/>
        <w:jc w:val="both"/>
      </w:pPr>
      <w:r>
        <w:rPr>
          <w:color w:val="000000"/>
          <w:spacing w:val="0"/>
          <w:w w:val="100"/>
          <w:position w:val="0"/>
          <w:shd w:val="clear" w:color="auto" w:fill="auto"/>
          <w:lang w:val="en-US" w:eastAsia="en-US" w:bidi="en-US"/>
        </w:rPr>
        <w:t xml:space="preserve">Orton </w:t>
      </w:r>
      <w:r>
        <w:rPr>
          <w:color w:val="000000"/>
          <w:spacing w:val="0"/>
          <w:w w:val="100"/>
          <w:position w:val="0"/>
          <w:shd w:val="clear" w:color="auto" w:fill="auto"/>
          <w:lang w:val="ru-RU" w:eastAsia="ru-RU" w:bidi="ru-RU"/>
        </w:rPr>
        <w:t xml:space="preserve">С, </w:t>
      </w:r>
      <w:r>
        <w:rPr>
          <w:color w:val="000000"/>
          <w:spacing w:val="0"/>
          <w:w w:val="100"/>
          <w:position w:val="0"/>
          <w:shd w:val="clear" w:color="auto" w:fill="auto"/>
          <w:lang w:val="en-US" w:eastAsia="en-US" w:bidi="en-US"/>
        </w:rPr>
        <w:t>Ellis F. A simplification in the use of the NSD concept in practical radiotherapy. Br J Radiol. 1973;46(547):529-537.</w:t>
      </w:r>
    </w:p>
    <w:p>
      <w:pPr>
        <w:pStyle w:val="Style11"/>
        <w:keepNext w:val="0"/>
        <w:keepLines w:val="0"/>
        <w:widowControl w:val="0"/>
        <w:numPr>
          <w:ilvl w:val="0"/>
          <w:numId w:val="63"/>
        </w:numPr>
        <w:shd w:val="clear" w:color="auto" w:fill="auto"/>
        <w:tabs>
          <w:tab w:pos="385" w:val="left"/>
        </w:tabs>
        <w:bidi w:val="0"/>
        <w:spacing w:before="0" w:after="0"/>
        <w:ind w:left="320" w:right="0" w:hanging="320"/>
        <w:jc w:val="both"/>
      </w:pPr>
      <w:r>
        <w:rPr>
          <w:color w:val="000000"/>
          <w:spacing w:val="0"/>
          <w:w w:val="100"/>
          <w:position w:val="0"/>
          <w:shd w:val="clear" w:color="auto" w:fill="auto"/>
          <w:lang w:val="ru-RU" w:eastAsia="ru-RU" w:bidi="ru-RU"/>
        </w:rPr>
        <w:t xml:space="preserve">Фадеева </w:t>
      </w:r>
      <w:r>
        <w:rPr>
          <w:color w:val="000000"/>
          <w:spacing w:val="0"/>
          <w:w w:val="100"/>
          <w:position w:val="0"/>
          <w:shd w:val="clear" w:color="auto" w:fill="auto"/>
          <w:lang w:val="en-US" w:eastAsia="en-US" w:bidi="en-US"/>
        </w:rPr>
        <w:t xml:space="preserve">M. </w:t>
      </w:r>
      <w:r>
        <w:rPr>
          <w:color w:val="000000"/>
          <w:spacing w:val="0"/>
          <w:w w:val="100"/>
          <w:position w:val="0"/>
          <w:shd w:val="clear" w:color="auto" w:fill="auto"/>
          <w:lang w:val="ru-RU" w:eastAsia="ru-RU" w:bidi="ru-RU"/>
        </w:rPr>
        <w:t xml:space="preserve">А., Костромина К. </w:t>
      </w:r>
      <w:r>
        <w:rPr>
          <w:color w:val="000000"/>
          <w:spacing w:val="0"/>
          <w:w w:val="100"/>
          <w:position w:val="0"/>
          <w:shd w:val="clear" w:color="auto" w:fill="auto"/>
          <w:lang w:val="en-US" w:eastAsia="en-US" w:bidi="en-US"/>
        </w:rPr>
        <w:t xml:space="preserve">H., </w:t>
      </w:r>
      <w:r>
        <w:rPr>
          <w:color w:val="000000"/>
          <w:spacing w:val="0"/>
          <w:w w:val="100"/>
          <w:position w:val="0"/>
          <w:shd w:val="clear" w:color="auto" w:fill="auto"/>
          <w:lang w:val="ru-RU" w:eastAsia="ru-RU" w:bidi="ru-RU"/>
        </w:rPr>
        <w:t>Даценко В. С. Факторы время—доза — фракционирование и их использование в лучевой терапии злокачественных опухолей. Методи</w:t>
        <w:softHyphen/>
        <w:t>ческие рекомендации. М.: М3 СССР; 1990.</w:t>
      </w:r>
    </w:p>
    <w:p>
      <w:pPr>
        <w:pStyle w:val="Style11"/>
        <w:keepNext w:val="0"/>
        <w:keepLines w:val="0"/>
        <w:widowControl w:val="0"/>
        <w:numPr>
          <w:ilvl w:val="0"/>
          <w:numId w:val="63"/>
        </w:numPr>
        <w:shd w:val="clear" w:color="auto" w:fill="auto"/>
        <w:tabs>
          <w:tab w:pos="385" w:val="left"/>
        </w:tabs>
        <w:bidi w:val="0"/>
        <w:spacing w:before="0" w:after="0"/>
        <w:ind w:left="320" w:right="0" w:hanging="320"/>
        <w:jc w:val="both"/>
      </w:pPr>
      <w:r>
        <w:rPr>
          <w:color w:val="000000"/>
          <w:spacing w:val="0"/>
          <w:w w:val="100"/>
          <w:position w:val="0"/>
          <w:shd w:val="clear" w:color="auto" w:fill="auto"/>
          <w:lang w:val="en-US" w:eastAsia="en-US" w:bidi="en-US"/>
        </w:rPr>
        <w:t>Prescribing, recording, and reporting photon-beam intensity modulated radiation therapy (IMRT): contents. JICRU. 2010; 10(1): NP.</w:t>
      </w:r>
    </w:p>
    <w:p>
      <w:pPr>
        <w:pStyle w:val="Style11"/>
        <w:keepNext w:val="0"/>
        <w:keepLines w:val="0"/>
        <w:widowControl w:val="0"/>
        <w:numPr>
          <w:ilvl w:val="0"/>
          <w:numId w:val="63"/>
        </w:numPr>
        <w:shd w:val="clear" w:color="auto" w:fill="auto"/>
        <w:tabs>
          <w:tab w:pos="385" w:val="left"/>
        </w:tabs>
        <w:bidi w:val="0"/>
        <w:spacing w:before="0" w:after="0"/>
        <w:ind w:left="320" w:right="0" w:hanging="320"/>
        <w:jc w:val="both"/>
      </w:pPr>
      <w:r>
        <w:rPr>
          <w:color w:val="000000"/>
          <w:spacing w:val="0"/>
          <w:w w:val="100"/>
          <w:position w:val="0"/>
          <w:shd w:val="clear" w:color="auto" w:fill="auto"/>
          <w:lang w:val="en-US" w:eastAsia="en-US" w:bidi="en-US"/>
        </w:rPr>
        <w:t>Koga S. Abrief introduction of ICRP publication 44: Protection of the patient in radiation therapy. Jpn J Health Phys. 1985;20(4):417-422.</w:t>
      </w:r>
    </w:p>
    <w:p>
      <w:pPr>
        <w:pStyle w:val="Style11"/>
        <w:keepNext w:val="0"/>
        <w:keepLines w:val="0"/>
        <w:widowControl w:val="0"/>
        <w:numPr>
          <w:ilvl w:val="0"/>
          <w:numId w:val="63"/>
        </w:numPr>
        <w:shd w:val="clear" w:color="auto" w:fill="auto"/>
        <w:tabs>
          <w:tab w:pos="385" w:val="left"/>
        </w:tabs>
        <w:bidi w:val="0"/>
        <w:spacing w:before="0" w:after="0"/>
        <w:ind w:left="320" w:right="0" w:hanging="320"/>
        <w:jc w:val="both"/>
      </w:pPr>
      <w:r>
        <w:rPr>
          <w:color w:val="000000"/>
          <w:spacing w:val="0"/>
          <w:w w:val="100"/>
          <w:position w:val="0"/>
          <w:shd w:val="clear" w:color="auto" w:fill="auto"/>
          <w:lang w:val="ru-RU" w:eastAsia="ru-RU" w:bidi="ru-RU"/>
        </w:rPr>
        <w:t>Труфанов Г.Е. Лучевая терапия. Учебник. М.: ГЭОТАР-Ме- диа; 2012.</w:t>
      </w:r>
    </w:p>
    <w:p>
      <w:pPr>
        <w:pStyle w:val="Style11"/>
        <w:keepNext w:val="0"/>
        <w:keepLines w:val="0"/>
        <w:widowControl w:val="0"/>
        <w:numPr>
          <w:ilvl w:val="0"/>
          <w:numId w:val="63"/>
        </w:numPr>
        <w:shd w:val="clear" w:color="auto" w:fill="auto"/>
        <w:tabs>
          <w:tab w:pos="385" w:val="left"/>
        </w:tabs>
        <w:bidi w:val="0"/>
        <w:spacing w:before="0" w:after="0"/>
        <w:ind w:left="320" w:right="0" w:hanging="320"/>
        <w:jc w:val="both"/>
      </w:pPr>
      <w:r>
        <w:rPr>
          <w:color w:val="000000"/>
          <w:spacing w:val="0"/>
          <w:w w:val="100"/>
          <w:position w:val="0"/>
          <w:shd w:val="clear" w:color="auto" w:fill="auto"/>
          <w:lang w:val="en-US" w:eastAsia="en-US" w:bidi="en-US"/>
        </w:rPr>
        <w:t>Khan F. Treatment planning in radiation oncology. Philadelphia: Lippincott Williams &amp; Wilkins; 2007.</w:t>
      </w:r>
    </w:p>
    <w:p>
      <w:pPr>
        <w:pStyle w:val="Style11"/>
        <w:keepNext w:val="0"/>
        <w:keepLines w:val="0"/>
        <w:widowControl w:val="0"/>
        <w:numPr>
          <w:ilvl w:val="0"/>
          <w:numId w:val="63"/>
        </w:numPr>
        <w:shd w:val="clear" w:color="auto" w:fill="auto"/>
        <w:tabs>
          <w:tab w:pos="366" w:val="left"/>
        </w:tabs>
        <w:bidi w:val="0"/>
        <w:spacing w:before="0" w:after="0"/>
        <w:ind w:left="320" w:right="0" w:hanging="320"/>
        <w:jc w:val="both"/>
      </w:pPr>
      <w:r>
        <w:rPr>
          <w:color w:val="000000"/>
          <w:spacing w:val="0"/>
          <w:w w:val="100"/>
          <w:position w:val="0"/>
          <w:shd w:val="clear" w:color="auto" w:fill="auto"/>
          <w:lang w:val="ru-RU" w:eastAsia="ru-RU" w:bidi="ru-RU"/>
        </w:rPr>
        <w:t>Ярмоненко С. П., Вайнсон А. А. Радиобиология человека и животных. М.: Высшая школа; 2004.</w:t>
      </w:r>
    </w:p>
    <w:p>
      <w:pPr>
        <w:pStyle w:val="Style11"/>
        <w:keepNext w:val="0"/>
        <w:keepLines w:val="0"/>
        <w:widowControl w:val="0"/>
        <w:numPr>
          <w:ilvl w:val="0"/>
          <w:numId w:val="63"/>
        </w:numPr>
        <w:shd w:val="clear" w:color="auto" w:fill="auto"/>
        <w:tabs>
          <w:tab w:pos="385" w:val="left"/>
        </w:tabs>
        <w:bidi w:val="0"/>
        <w:spacing w:before="0" w:after="0"/>
        <w:ind w:left="320" w:right="0" w:hanging="320"/>
        <w:jc w:val="both"/>
        <w:sectPr>
          <w:headerReference w:type="default" r:id="rId151"/>
          <w:headerReference w:type="even" r:id="rId152"/>
          <w:footnotePr>
            <w:pos w:val="pageBottom"/>
            <w:numFmt w:val="decimal"/>
            <w:numRestart w:val="continuous"/>
          </w:footnotePr>
          <w:pgSz w:w="8880" w:h="12227"/>
          <w:pgMar w:top="1911" w:right="1503" w:bottom="1882" w:left="1522" w:header="0" w:footer="1454" w:gutter="0"/>
          <w:pgNumType w:start="107"/>
          <w:cols w:space="720"/>
          <w:noEndnote/>
          <w:rtlGutter w:val="0"/>
          <w:docGrid w:linePitch="360"/>
        </w:sectPr>
      </w:pPr>
      <w:r>
        <w:rPr>
          <w:color w:val="000000"/>
          <w:spacing w:val="0"/>
          <w:w w:val="100"/>
          <w:position w:val="0"/>
          <w:shd w:val="clear" w:color="auto" w:fill="auto"/>
          <w:lang w:val="en-US" w:eastAsia="en-US" w:bidi="en-US"/>
        </w:rPr>
        <w:t xml:space="preserve">Radiation Oncology/Radiobiology/Basic Radiobiology </w:t>
      </w:r>
      <w:r>
        <w:rPr>
          <w:color w:val="000000"/>
          <w:spacing w:val="0"/>
          <w:w w:val="100"/>
          <w:position w:val="0"/>
          <w:shd w:val="clear" w:color="auto" w:fill="auto"/>
          <w:lang w:val="ru-RU" w:eastAsia="ru-RU" w:bidi="ru-RU"/>
        </w:rPr>
        <w:t xml:space="preserve">— </w:t>
      </w:r>
      <w:r>
        <w:rPr>
          <w:color w:val="000000"/>
          <w:spacing w:val="0"/>
          <w:w w:val="100"/>
          <w:position w:val="0"/>
          <w:shd w:val="clear" w:color="auto" w:fill="auto"/>
          <w:lang w:val="en-US" w:eastAsia="en-US" w:bidi="en-US"/>
        </w:rPr>
        <w:t>Wikibooks, open books for an open world. Enwikibooksorg. Accessed: March 6,2016.</w:t>
      </w:r>
    </w:p>
    <w:p>
      <w:pPr>
        <w:pStyle w:val="Style11"/>
        <w:keepNext w:val="0"/>
        <w:keepLines w:val="0"/>
        <w:widowControl w:val="0"/>
        <w:numPr>
          <w:ilvl w:val="0"/>
          <w:numId w:val="63"/>
        </w:numPr>
        <w:shd w:val="clear" w:color="auto" w:fill="auto"/>
        <w:tabs>
          <w:tab w:pos="390" w:val="left"/>
        </w:tabs>
        <w:bidi w:val="0"/>
        <w:spacing w:before="0" w:after="0"/>
        <w:ind w:left="320" w:right="0" w:hanging="320"/>
        <w:jc w:val="both"/>
      </w:pPr>
      <w:r>
        <w:rPr>
          <w:color w:val="000000"/>
          <w:spacing w:val="0"/>
          <w:w w:val="100"/>
          <w:position w:val="0"/>
          <w:shd w:val="clear" w:color="auto" w:fill="auto"/>
          <w:lang w:val="en-US" w:eastAsia="en-US" w:bidi="en-US"/>
        </w:rPr>
        <w:t xml:space="preserve">Thames </w:t>
      </w:r>
      <w:r>
        <w:rPr>
          <w:color w:val="000000"/>
          <w:spacing w:val="0"/>
          <w:w w:val="100"/>
          <w:position w:val="0"/>
          <w:shd w:val="clear" w:color="auto" w:fill="auto"/>
          <w:lang w:val="ru-RU" w:eastAsia="ru-RU" w:bidi="ru-RU"/>
        </w:rPr>
        <w:t xml:space="preserve">Н, </w:t>
      </w:r>
      <w:r>
        <w:rPr>
          <w:color w:val="000000"/>
          <w:spacing w:val="0"/>
          <w:w w:val="100"/>
          <w:position w:val="0"/>
          <w:shd w:val="clear" w:color="auto" w:fill="auto"/>
          <w:lang w:val="en-US" w:eastAsia="en-US" w:bidi="en-US"/>
        </w:rPr>
        <w:t>Bentzen S, Turesson I, Overgaard M, Van den Bogaert W. Time-dose factors in radiotherapy: a review of the human data. Radiother Oncol. 1990;19(3):219-235.</w:t>
      </w:r>
    </w:p>
    <w:p>
      <w:pPr>
        <w:pStyle w:val="Style11"/>
        <w:keepNext w:val="0"/>
        <w:keepLines w:val="0"/>
        <w:widowControl w:val="0"/>
        <w:numPr>
          <w:ilvl w:val="0"/>
          <w:numId w:val="63"/>
        </w:numPr>
        <w:shd w:val="clear" w:color="auto" w:fill="auto"/>
        <w:tabs>
          <w:tab w:pos="404" w:val="left"/>
        </w:tabs>
        <w:bidi w:val="0"/>
        <w:spacing w:before="0" w:after="0"/>
        <w:ind w:left="320" w:right="0" w:hanging="320"/>
        <w:jc w:val="both"/>
      </w:pPr>
      <w:r>
        <w:rPr>
          <w:color w:val="000000"/>
          <w:spacing w:val="0"/>
          <w:w w:val="100"/>
          <w:position w:val="0"/>
          <w:shd w:val="clear" w:color="auto" w:fill="auto"/>
          <w:lang w:val="en-US" w:eastAsia="en-US" w:bidi="en-US"/>
        </w:rPr>
        <w:t>Astroorg. Accessed March 6,2016. Available at: https ://www. astro. org/AudioUpload/Updated7.Radiobiology-behind- Dose-Fractionation_ATB.ppt</w:t>
      </w:r>
    </w:p>
    <w:p>
      <w:pPr>
        <w:pStyle w:val="Style11"/>
        <w:keepNext w:val="0"/>
        <w:keepLines w:val="0"/>
        <w:widowControl w:val="0"/>
        <w:numPr>
          <w:ilvl w:val="0"/>
          <w:numId w:val="63"/>
        </w:numPr>
        <w:shd w:val="clear" w:color="auto" w:fill="auto"/>
        <w:tabs>
          <w:tab w:pos="404" w:val="left"/>
        </w:tabs>
        <w:bidi w:val="0"/>
        <w:spacing w:before="0" w:after="0"/>
        <w:ind w:left="320" w:right="0" w:hanging="320"/>
        <w:jc w:val="both"/>
      </w:pPr>
      <w:r>
        <w:rPr>
          <w:color w:val="000000"/>
          <w:spacing w:val="0"/>
          <w:w w:val="100"/>
          <w:position w:val="0"/>
          <w:shd w:val="clear" w:color="auto" w:fill="auto"/>
          <w:lang w:val="en-US" w:eastAsia="en-US" w:bidi="en-US"/>
        </w:rPr>
        <w:t xml:space="preserve">Brenner D, Sachs R, Peters L, Withers H, Hall E. We forget at our peril the lessons built into the </w:t>
      </w:r>
      <w:r>
        <w:rPr>
          <w:color w:val="000000"/>
          <w:spacing w:val="0"/>
          <w:w w:val="100"/>
          <w:position w:val="0"/>
          <w:shd w:val="clear" w:color="auto" w:fill="auto"/>
          <w:lang w:val="ru-RU" w:eastAsia="ru-RU" w:bidi="ru-RU"/>
        </w:rPr>
        <w:t>а</w:t>
      </w:r>
      <w:r>
        <w:rPr>
          <w:color w:val="000000"/>
          <w:spacing w:val="0"/>
          <w:w w:val="100"/>
          <w:position w:val="0"/>
          <w:shd w:val="clear" w:color="auto" w:fill="auto"/>
          <w:lang w:val="en-US" w:eastAsia="en-US" w:bidi="en-US"/>
        </w:rPr>
        <w:t>/p model. Int J Radiat Oncol Biol Phys. 2012; 82(4): 1312-1314.</w:t>
      </w:r>
    </w:p>
    <w:p>
      <w:pPr>
        <w:pStyle w:val="Style11"/>
        <w:keepNext w:val="0"/>
        <w:keepLines w:val="0"/>
        <w:widowControl w:val="0"/>
        <w:numPr>
          <w:ilvl w:val="0"/>
          <w:numId w:val="63"/>
        </w:numPr>
        <w:shd w:val="clear" w:color="auto" w:fill="auto"/>
        <w:tabs>
          <w:tab w:pos="404" w:val="left"/>
        </w:tabs>
        <w:bidi w:val="0"/>
        <w:spacing w:before="0" w:after="0"/>
        <w:ind w:left="320" w:right="0" w:hanging="320"/>
        <w:jc w:val="both"/>
      </w:pPr>
      <w:r>
        <w:rPr>
          <w:color w:val="000000"/>
          <w:spacing w:val="0"/>
          <w:w w:val="100"/>
          <w:position w:val="0"/>
          <w:shd w:val="clear" w:color="auto" w:fill="auto"/>
          <w:lang w:val="ru-RU" w:eastAsia="ru-RU" w:bidi="ru-RU"/>
        </w:rPr>
        <w:t>Павлов А. С. Линейно-квадратичная модель в расчетах изоэффективных доз, в оценке противоопухолевого эффекта и лучевых реакций, и осложнений при лучевой терапии злокачественных опухолей. Пособие для врачей. М.: РМАПО М3 и СР РФ; 2004.</w:t>
      </w:r>
    </w:p>
    <w:p>
      <w:pPr>
        <w:pStyle w:val="Style11"/>
        <w:keepNext w:val="0"/>
        <w:keepLines w:val="0"/>
        <w:widowControl w:val="0"/>
        <w:numPr>
          <w:ilvl w:val="0"/>
          <w:numId w:val="63"/>
        </w:numPr>
        <w:shd w:val="clear" w:color="auto" w:fill="auto"/>
        <w:tabs>
          <w:tab w:pos="404" w:val="left"/>
        </w:tabs>
        <w:bidi w:val="0"/>
        <w:spacing w:before="0" w:after="0"/>
        <w:ind w:left="320" w:right="0" w:hanging="320"/>
        <w:jc w:val="both"/>
      </w:pPr>
      <w:r>
        <w:rPr>
          <w:color w:val="000000"/>
          <w:spacing w:val="0"/>
          <w:w w:val="100"/>
          <w:position w:val="0"/>
          <w:shd w:val="clear" w:color="auto" w:fill="auto"/>
          <w:lang w:val="en-US" w:eastAsia="en-US" w:bidi="en-US"/>
        </w:rPr>
        <w:t>Barendsen G. Dose fractionation, dose rate and iso-effect relationships for normal tissue responses. Int J Radiat Oncol Biol Phys. 1982;8(11):1981-1997.</w:t>
      </w:r>
    </w:p>
    <w:p>
      <w:pPr>
        <w:pStyle w:val="Style11"/>
        <w:keepNext w:val="0"/>
        <w:keepLines w:val="0"/>
        <w:widowControl w:val="0"/>
        <w:numPr>
          <w:ilvl w:val="0"/>
          <w:numId w:val="63"/>
        </w:numPr>
        <w:shd w:val="clear" w:color="auto" w:fill="auto"/>
        <w:tabs>
          <w:tab w:pos="404" w:val="left"/>
        </w:tabs>
        <w:bidi w:val="0"/>
        <w:spacing w:before="0" w:after="0"/>
        <w:ind w:left="320" w:right="0" w:hanging="320"/>
        <w:jc w:val="both"/>
      </w:pPr>
      <w:r>
        <w:rPr>
          <w:color w:val="000000"/>
          <w:spacing w:val="0"/>
          <w:w w:val="100"/>
          <w:position w:val="0"/>
          <w:shd w:val="clear" w:color="auto" w:fill="auto"/>
          <w:lang w:val="en-US" w:eastAsia="en-US" w:bidi="en-US"/>
        </w:rPr>
        <w:t>Bentzen SM, Constine LS, Deasy JO, Eisbruch A, Jackson A, Marks LB et al. Quantitative analyses of normal tissue effects in the clinic (QUANTEC): an introduction to the scientific issues. Int J Radiat Oncol Biol Phys. 2010; 76(3, Suppl.): S3-9.</w:t>
      </w:r>
    </w:p>
    <w:p>
      <w:pPr>
        <w:pStyle w:val="Style11"/>
        <w:keepNext w:val="0"/>
        <w:keepLines w:val="0"/>
        <w:widowControl w:val="0"/>
        <w:numPr>
          <w:ilvl w:val="0"/>
          <w:numId w:val="63"/>
        </w:numPr>
        <w:shd w:val="clear" w:color="auto" w:fill="auto"/>
        <w:tabs>
          <w:tab w:pos="404" w:val="left"/>
        </w:tabs>
        <w:bidi w:val="0"/>
        <w:spacing w:before="0" w:after="0"/>
        <w:ind w:left="320" w:right="0" w:hanging="320"/>
        <w:jc w:val="both"/>
      </w:pPr>
      <w:r>
        <w:rPr>
          <w:color w:val="000000"/>
          <w:spacing w:val="0"/>
          <w:w w:val="100"/>
          <w:position w:val="0"/>
          <w:shd w:val="clear" w:color="auto" w:fill="auto"/>
          <w:lang w:val="en-US" w:eastAsia="en-US" w:bidi="en-US"/>
        </w:rPr>
        <w:t>Emami B, Lyman J, Brown A et al. Tolerance of normal tissue to therapeutic irradiation. Int J Radiat Oncol Biol Phys. 1991;21(l):109-122.</w:t>
      </w:r>
    </w:p>
    <w:sectPr>
      <w:headerReference w:type="default" r:id="rId153"/>
      <w:headerReference w:type="even" r:id="rId154"/>
      <w:footnotePr>
        <w:pos w:val="pageBottom"/>
        <w:numFmt w:val="decimal"/>
        <w:numRestart w:val="continuous"/>
      </w:footnotePr>
      <w:pgSz w:w="8400" w:h="11900"/>
      <w:pgMar w:top="1913" w:right="837" w:bottom="1913" w:left="1706" w:header="0" w:footer="1485"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header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0" behindDoc="1" locked="0" layoutInCell="1" allowOverlap="1">
              <wp:simplePos x="0" y="0"/>
              <wp:positionH relativeFrom="page">
                <wp:posOffset>995680</wp:posOffset>
              </wp:positionH>
              <wp:positionV relativeFrom="page">
                <wp:posOffset>913130</wp:posOffset>
              </wp:positionV>
              <wp:extent cx="3657600" cy="91440"/>
              <wp:wrapNone/>
              <wp:docPr id="3" name="Shape 3"/>
              <a:graphic xmlns:a="http://schemas.openxmlformats.org/drawingml/2006/main">
                <a:graphicData uri="http://schemas.microsoft.com/office/word/2010/wordprocessingShape">
                  <wps:wsp>
                    <wps:cNvSpPr txBox="1"/>
                    <wps:spPr>
                      <a:xfrm>
                        <a:ext cx="3657600" cy="91440"/>
                      </a:xfrm>
                      <a:prstGeom prst="rect"/>
                      <a:noFill/>
                    </wps:spPr>
                    <wps:txbx>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wps:txbx>
                    <wps:bodyPr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29" type="#_x0000_t202" style="position:absolute;margin-left:78.400000000000006pt;margin-top:71.900000000000006pt;width:288.pt;height:7.2000000000000002pt;z-index:-188744063;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983615</wp:posOffset>
              </wp:positionH>
              <wp:positionV relativeFrom="page">
                <wp:posOffset>1148080</wp:posOffset>
              </wp:positionV>
              <wp:extent cx="3672840" cy="0"/>
              <wp:wrapNone/>
              <wp:docPr id="5" name="Shape 5"/>
              <a:graphic xmlns:a="http://schemas.openxmlformats.org/drawingml/2006/main">
                <a:graphicData uri="http://schemas.microsoft.com/office/word/2010/wordprocessingShape">
                  <wps:wsp>
                    <wps:cNvCnPr/>
                    <wps:spPr>
                      <a:xfrm>
                        <a:ext cx="3672840" cy="0"/>
                      </a:xfrm>
                      <a:prstGeom prst="straightConnector1"/>
                      <a:ln w="12700">
                        <a:solidFill/>
                      </a:ln>
                    </wps:spPr>
                    <wps:bodyPr/>
                  </wps:wsp>
                </a:graphicData>
              </a:graphic>
            </wp:anchor>
          </w:drawing>
        </mc:Choice>
        <mc:Fallback>
          <w:pict>
            <v:shape o:spt="32" o:oned="true" path="m,l21600,21600e" style="position:absolute;margin-left:77.450000000000003pt;margin-top:90.400000000000006pt;width:289.19999999999999pt;height:0;z-index:-251658240;mso-position-horizontal-relative:page;mso-position-vertical-relative:page">
              <v:stroke weight="1.pt"/>
            </v:shape>
          </w:pict>
        </mc:Fallback>
      </mc:AlternateContent>
    </w:r>
  </w:p>
</w:hdr>
</file>

<file path=word/header10.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0" behindDoc="1" locked="0" layoutInCell="1" allowOverlap="1">
              <wp:simplePos x="0" y="0"/>
              <wp:positionH relativeFrom="page">
                <wp:posOffset>995680</wp:posOffset>
              </wp:positionH>
              <wp:positionV relativeFrom="page">
                <wp:posOffset>913130</wp:posOffset>
              </wp:positionV>
              <wp:extent cx="3657600" cy="91440"/>
              <wp:wrapNone/>
              <wp:docPr id="18" name="Shape 18"/>
              <a:graphic xmlns:a="http://schemas.openxmlformats.org/drawingml/2006/main">
                <a:graphicData uri="http://schemas.microsoft.com/office/word/2010/wordprocessingShape">
                  <wps:wsp>
                    <wps:cNvSpPr txBox="1"/>
                    <wps:spPr>
                      <a:xfrm>
                        <a:ext cx="3657600" cy="91440"/>
                      </a:xfrm>
                      <a:prstGeom prst="rect"/>
                      <a:noFill/>
                    </wps:spPr>
                    <wps:txbx>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wps:txbx>
                    <wps:bodyPr lIns="0" tIns="0" rIns="0" bIns="0">
                      <a:spAutoFit/>
                    </wps:bodyPr>
                  </wps:wsp>
                </a:graphicData>
              </a:graphic>
            </wp:anchor>
          </w:drawing>
        </mc:Choice>
        <mc:Fallback>
          <w:pict>
            <v:shape id="_x0000_s1044" type="#_x0000_t202" style="position:absolute;margin-left:78.400000000000006pt;margin-top:71.900000000000006pt;width:288.pt;height:7.2000000000000002pt;z-index:-188744053;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983615</wp:posOffset>
              </wp:positionH>
              <wp:positionV relativeFrom="page">
                <wp:posOffset>1148080</wp:posOffset>
              </wp:positionV>
              <wp:extent cx="3672840" cy="0"/>
              <wp:wrapNone/>
              <wp:docPr id="20" name="Shape 20"/>
              <a:graphic xmlns:a="http://schemas.openxmlformats.org/drawingml/2006/main">
                <a:graphicData uri="http://schemas.microsoft.com/office/word/2010/wordprocessingShape">
                  <wps:wsp>
                    <wps:cNvCnPr/>
                    <wps:spPr>
                      <a:xfrm>
                        <a:ext cx="3672840" cy="0"/>
                      </a:xfrm>
                      <a:prstGeom prst="straightConnector1"/>
                      <a:ln w="12700">
                        <a:solidFill/>
                      </a:ln>
                    </wps:spPr>
                    <wps:bodyPr/>
                  </wps:wsp>
                </a:graphicData>
              </a:graphic>
            </wp:anchor>
          </w:drawing>
        </mc:Choice>
        <mc:Fallback>
          <w:pict>
            <v:shape o:spt="32" o:oned="true" path="m,l21600,21600e" style="position:absolute;margin-left:77.450000000000003pt;margin-top:90.400000000000006pt;width:289.19999999999999pt;height:0;z-index:-251658240;mso-position-horizontal-relative:page;mso-position-vertical-relative:page">
              <v:stroke weight="1.pt"/>
            </v:shape>
          </w:pict>
        </mc:Fallback>
      </mc:AlternateContent>
    </w:r>
  </w:p>
</w:hdr>
</file>

<file path=word/header1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1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1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3" behindDoc="1" locked="0" layoutInCell="1" allowOverlap="1">
              <wp:simplePos x="0" y="0"/>
              <wp:positionH relativeFrom="page">
                <wp:posOffset>981710</wp:posOffset>
              </wp:positionH>
              <wp:positionV relativeFrom="page">
                <wp:posOffset>1008380</wp:posOffset>
              </wp:positionV>
              <wp:extent cx="3660775" cy="91440"/>
              <wp:wrapNone/>
              <wp:docPr id="91" name="Shape 91"/>
              <a:graphic xmlns:a="http://schemas.openxmlformats.org/drawingml/2006/main">
                <a:graphicData uri="http://schemas.microsoft.com/office/word/2010/wordprocessingShape">
                  <wps:wsp>
                    <wps:cNvSpPr txBox="1"/>
                    <wps:spPr>
                      <a:xfrm>
                        <a:ext cx="3660775" cy="91440"/>
                      </a:xfrm>
                      <a:prstGeom prst="rect"/>
                      <a:noFill/>
                    </wps:spPr>
                    <wps:txbx>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wps:txbx>
                    <wps:bodyPr lIns="0" tIns="0" rIns="0" bIns="0">
                      <a:spAutoFit/>
                    </wps:bodyPr>
                  </wps:wsp>
                </a:graphicData>
              </a:graphic>
            </wp:anchor>
          </w:drawing>
        </mc:Choice>
        <mc:Fallback>
          <w:pict>
            <v:shape id="_x0000_s1117" type="#_x0000_t202" style="position:absolute;margin-left:77.299999999999997pt;margin-top:79.400000000000006pt;width:288.25pt;height:7.2000000000000002pt;z-index:-188744050;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981710</wp:posOffset>
              </wp:positionH>
              <wp:positionV relativeFrom="page">
                <wp:posOffset>1148080</wp:posOffset>
              </wp:positionV>
              <wp:extent cx="3676015" cy="0"/>
              <wp:wrapNone/>
              <wp:docPr id="93" name="Shape 93"/>
              <a:graphic xmlns:a="http://schemas.openxmlformats.org/drawingml/2006/main">
                <a:graphicData uri="http://schemas.microsoft.com/office/word/2010/wordprocessingShape">
                  <wps:wsp>
                    <wps:cNvCnPr/>
                    <wps:spPr>
                      <a:xfrm>
                        <a:ext cx="3676015" cy="0"/>
                      </a:xfrm>
                      <a:prstGeom prst="straightConnector1"/>
                      <a:ln w="12700">
                        <a:solidFill/>
                      </a:ln>
                    </wps:spPr>
                    <wps:bodyPr/>
                  </wps:wsp>
                </a:graphicData>
              </a:graphic>
            </wp:anchor>
          </w:drawing>
        </mc:Choice>
        <mc:Fallback>
          <w:pict>
            <v:shape o:spt="32" o:oned="true" path="m,l21600,21600e" style="position:absolute;margin-left:77.299999999999997pt;margin-top:90.400000000000006pt;width:289.44999999999999pt;height:0;z-index:-251658240;mso-position-horizontal-relative:page;mso-position-vertical-relative:page">
              <v:stroke weight="1.pt"/>
            </v:shape>
          </w:pict>
        </mc:Fallback>
      </mc:AlternateContent>
    </w:r>
  </w:p>
</w:hdr>
</file>

<file path=word/header1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5" behindDoc="1" locked="0" layoutInCell="1" allowOverlap="1">
              <wp:simplePos x="0" y="0"/>
              <wp:positionH relativeFrom="page">
                <wp:posOffset>995680</wp:posOffset>
              </wp:positionH>
              <wp:positionV relativeFrom="page">
                <wp:posOffset>913130</wp:posOffset>
              </wp:positionV>
              <wp:extent cx="3657600" cy="91440"/>
              <wp:wrapNone/>
              <wp:docPr id="94" name="Shape 94"/>
              <a:graphic xmlns:a="http://schemas.openxmlformats.org/drawingml/2006/main">
                <a:graphicData uri="http://schemas.microsoft.com/office/word/2010/wordprocessingShape">
                  <wps:wsp>
                    <wps:cNvSpPr txBox="1"/>
                    <wps:spPr>
                      <a:xfrm>
                        <a:ext cx="3657600" cy="91440"/>
                      </a:xfrm>
                      <a:prstGeom prst="rect"/>
                      <a:noFill/>
                    </wps:spPr>
                    <wps:txbx>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wps:txbx>
                    <wps:bodyPr lIns="0" tIns="0" rIns="0" bIns="0">
                      <a:spAutoFit/>
                    </wps:bodyPr>
                  </wps:wsp>
                </a:graphicData>
              </a:graphic>
            </wp:anchor>
          </w:drawing>
        </mc:Choice>
        <mc:Fallback>
          <w:pict>
            <v:shape id="_x0000_s1120" type="#_x0000_t202" style="position:absolute;margin-left:78.400000000000006pt;margin-top:71.900000000000006pt;width:288.pt;height:7.2000000000000002pt;z-index:-188744048;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983615</wp:posOffset>
              </wp:positionH>
              <wp:positionV relativeFrom="page">
                <wp:posOffset>1148080</wp:posOffset>
              </wp:positionV>
              <wp:extent cx="3672840" cy="0"/>
              <wp:wrapNone/>
              <wp:docPr id="96" name="Shape 96"/>
              <a:graphic xmlns:a="http://schemas.openxmlformats.org/drawingml/2006/main">
                <a:graphicData uri="http://schemas.microsoft.com/office/word/2010/wordprocessingShape">
                  <wps:wsp>
                    <wps:cNvCnPr/>
                    <wps:spPr>
                      <a:xfrm>
                        <a:ext cx="3672840" cy="0"/>
                      </a:xfrm>
                      <a:prstGeom prst="straightConnector1"/>
                      <a:ln w="12700">
                        <a:solidFill/>
                      </a:ln>
                    </wps:spPr>
                    <wps:bodyPr/>
                  </wps:wsp>
                </a:graphicData>
              </a:graphic>
            </wp:anchor>
          </w:drawing>
        </mc:Choice>
        <mc:Fallback>
          <w:pict>
            <v:shape o:spt="32" o:oned="true" path="m,l21600,21600e" style="position:absolute;margin-left:77.450000000000003pt;margin-top:90.400000000000006pt;width:289.19999999999999pt;height:0;z-index:-251658240;mso-position-horizontal-relative:page;mso-position-vertical-relative:page">
              <v:stroke weight="1.pt"/>
            </v:shape>
          </w:pict>
        </mc:Fallback>
      </mc:AlternateContent>
    </w:r>
  </w:p>
</w:hdr>
</file>

<file path=word/header15.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16.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17.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08" behindDoc="1" locked="0" layoutInCell="1" allowOverlap="1">
              <wp:simplePos x="0" y="0"/>
              <wp:positionH relativeFrom="page">
                <wp:posOffset>981710</wp:posOffset>
              </wp:positionH>
              <wp:positionV relativeFrom="page">
                <wp:posOffset>1008380</wp:posOffset>
              </wp:positionV>
              <wp:extent cx="3660775" cy="91440"/>
              <wp:wrapNone/>
              <wp:docPr id="135" name="Shape 135"/>
              <a:graphic xmlns:a="http://schemas.openxmlformats.org/drawingml/2006/main">
                <a:graphicData uri="http://schemas.microsoft.com/office/word/2010/wordprocessingShape">
                  <wps:wsp>
                    <wps:cNvSpPr txBox="1"/>
                    <wps:spPr>
                      <a:xfrm>
                        <a:ext cx="3660775" cy="91440"/>
                      </a:xfrm>
                      <a:prstGeom prst="rect"/>
                      <a:noFill/>
                    </wps:spPr>
                    <wps:txbx>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wps:txbx>
                    <wps:bodyPr lIns="0" tIns="0" rIns="0" bIns="0">
                      <a:spAutoFit/>
                    </wps:bodyPr>
                  </wps:wsp>
                </a:graphicData>
              </a:graphic>
            </wp:anchor>
          </w:drawing>
        </mc:Choice>
        <mc:Fallback>
          <w:pict>
            <v:shape id="_x0000_s1161" type="#_x0000_t202" style="position:absolute;margin-left:77.299999999999997pt;margin-top:79.400000000000006pt;width:288.25pt;height:7.2000000000000002pt;z-index:-188744045;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981710</wp:posOffset>
              </wp:positionH>
              <wp:positionV relativeFrom="page">
                <wp:posOffset>1148080</wp:posOffset>
              </wp:positionV>
              <wp:extent cx="3676015" cy="0"/>
              <wp:wrapNone/>
              <wp:docPr id="137" name="Shape 137"/>
              <a:graphic xmlns:a="http://schemas.openxmlformats.org/drawingml/2006/main">
                <a:graphicData uri="http://schemas.microsoft.com/office/word/2010/wordprocessingShape">
                  <wps:wsp>
                    <wps:cNvCnPr/>
                    <wps:spPr>
                      <a:xfrm>
                        <a:ext cx="3676015" cy="0"/>
                      </a:xfrm>
                      <a:prstGeom prst="straightConnector1"/>
                      <a:ln w="12700">
                        <a:solidFill/>
                      </a:ln>
                    </wps:spPr>
                    <wps:bodyPr/>
                  </wps:wsp>
                </a:graphicData>
              </a:graphic>
            </wp:anchor>
          </w:drawing>
        </mc:Choice>
        <mc:Fallback>
          <w:pict>
            <v:shape o:spt="32" o:oned="true" path="m,l21600,21600e" style="position:absolute;margin-left:77.299999999999997pt;margin-top:90.400000000000006pt;width:289.44999999999999pt;height:0;z-index:-251658240;mso-position-horizontal-relative:page;mso-position-vertical-relative:page">
              <v:stroke weight="1.pt"/>
            </v:shape>
          </w:pict>
        </mc:Fallback>
      </mc:AlternateContent>
    </w:r>
  </w:p>
</w:hdr>
</file>

<file path=word/header18.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10" behindDoc="1" locked="0" layoutInCell="1" allowOverlap="1">
              <wp:simplePos x="0" y="0"/>
              <wp:positionH relativeFrom="page">
                <wp:posOffset>995680</wp:posOffset>
              </wp:positionH>
              <wp:positionV relativeFrom="page">
                <wp:posOffset>913130</wp:posOffset>
              </wp:positionV>
              <wp:extent cx="3657600" cy="91440"/>
              <wp:wrapNone/>
              <wp:docPr id="138" name="Shape 138"/>
              <a:graphic xmlns:a="http://schemas.openxmlformats.org/drawingml/2006/main">
                <a:graphicData uri="http://schemas.microsoft.com/office/word/2010/wordprocessingShape">
                  <wps:wsp>
                    <wps:cNvSpPr txBox="1"/>
                    <wps:spPr>
                      <a:xfrm>
                        <a:ext cx="3657600" cy="91440"/>
                      </a:xfrm>
                      <a:prstGeom prst="rect"/>
                      <a:noFill/>
                    </wps:spPr>
                    <wps:txbx>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wps:txbx>
                    <wps:bodyPr lIns="0" tIns="0" rIns="0" bIns="0">
                      <a:spAutoFit/>
                    </wps:bodyPr>
                  </wps:wsp>
                </a:graphicData>
              </a:graphic>
            </wp:anchor>
          </w:drawing>
        </mc:Choice>
        <mc:Fallback>
          <w:pict>
            <v:shape id="_x0000_s1164" type="#_x0000_t202" style="position:absolute;margin-left:78.400000000000006pt;margin-top:71.900000000000006pt;width:288.pt;height:7.2000000000000002pt;z-index:-188744043;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983615</wp:posOffset>
              </wp:positionH>
              <wp:positionV relativeFrom="page">
                <wp:posOffset>1148080</wp:posOffset>
              </wp:positionV>
              <wp:extent cx="3672840" cy="0"/>
              <wp:wrapNone/>
              <wp:docPr id="140" name="Shape 140"/>
              <a:graphic xmlns:a="http://schemas.openxmlformats.org/drawingml/2006/main">
                <a:graphicData uri="http://schemas.microsoft.com/office/word/2010/wordprocessingShape">
                  <wps:wsp>
                    <wps:cNvCnPr/>
                    <wps:spPr>
                      <a:xfrm>
                        <a:ext cx="3672840" cy="0"/>
                      </a:xfrm>
                      <a:prstGeom prst="straightConnector1"/>
                      <a:ln w="12700">
                        <a:solidFill/>
                      </a:ln>
                    </wps:spPr>
                    <wps:bodyPr/>
                  </wps:wsp>
                </a:graphicData>
              </a:graphic>
            </wp:anchor>
          </w:drawing>
        </mc:Choice>
        <mc:Fallback>
          <w:pict>
            <v:shape o:spt="32" o:oned="true" path="m,l21600,21600e" style="position:absolute;margin-left:77.450000000000003pt;margin-top:90.400000000000006pt;width:289.19999999999999pt;height:0;z-index:-251658240;mso-position-horizontal-relative:page;mso-position-vertical-relative:page">
              <v:stroke weight="1.pt"/>
            </v:shape>
          </w:pict>
        </mc:Fallback>
      </mc:AlternateContent>
    </w:r>
  </w:p>
</w:hdr>
</file>

<file path=word/header19.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2" behindDoc="1" locked="0" layoutInCell="1" allowOverlap="1">
              <wp:simplePos x="0" y="0"/>
              <wp:positionH relativeFrom="page">
                <wp:posOffset>995680</wp:posOffset>
              </wp:positionH>
              <wp:positionV relativeFrom="page">
                <wp:posOffset>913130</wp:posOffset>
              </wp:positionV>
              <wp:extent cx="3657600" cy="91440"/>
              <wp:wrapNone/>
              <wp:docPr id="6" name="Shape 6"/>
              <a:graphic xmlns:a="http://schemas.openxmlformats.org/drawingml/2006/main">
                <a:graphicData uri="http://schemas.microsoft.com/office/word/2010/wordprocessingShape">
                  <wps:wsp>
                    <wps:cNvSpPr txBox="1"/>
                    <wps:spPr>
                      <a:xfrm>
                        <a:ext cx="3657600" cy="91440"/>
                      </a:xfrm>
                      <a:prstGeom prst="rect"/>
                      <a:noFill/>
                    </wps:spPr>
                    <wps:txbx>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wps:txbx>
                    <wps:bodyPr lIns="0" tIns="0" rIns="0" bIns="0">
                      <a:spAutoFit/>
                    </wps:bodyPr>
                  </wps:wsp>
                </a:graphicData>
              </a:graphic>
            </wp:anchor>
          </w:drawing>
        </mc:Choice>
        <mc:Fallback>
          <w:pict>
            <v:shape id="_x0000_s1032" type="#_x0000_t202" style="position:absolute;margin-left:78.400000000000006pt;margin-top:71.900000000000006pt;width:288.pt;height:7.2000000000000002pt;z-index:-188744061;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983615</wp:posOffset>
              </wp:positionH>
              <wp:positionV relativeFrom="page">
                <wp:posOffset>1148080</wp:posOffset>
              </wp:positionV>
              <wp:extent cx="3672840" cy="0"/>
              <wp:wrapNone/>
              <wp:docPr id="8" name="Shape 8"/>
              <a:graphic xmlns:a="http://schemas.openxmlformats.org/drawingml/2006/main">
                <a:graphicData uri="http://schemas.microsoft.com/office/word/2010/wordprocessingShape">
                  <wps:wsp>
                    <wps:cNvCnPr/>
                    <wps:spPr>
                      <a:xfrm>
                        <a:ext cx="3672840" cy="0"/>
                      </a:xfrm>
                      <a:prstGeom prst="straightConnector1"/>
                      <a:ln w="12700">
                        <a:solidFill/>
                      </a:ln>
                    </wps:spPr>
                    <wps:bodyPr/>
                  </wps:wsp>
                </a:graphicData>
              </a:graphic>
            </wp:anchor>
          </w:drawing>
        </mc:Choice>
        <mc:Fallback>
          <w:pict>
            <v:shape o:spt="32" o:oned="true" path="m,l21600,21600e" style="position:absolute;margin-left:77.450000000000003pt;margin-top:90.400000000000006pt;width:289.19999999999999pt;height:0;z-index:-251658240;mso-position-horizontal-relative:page;mso-position-vertical-relative:page">
              <v:stroke weight="1.pt"/>
            </v:shape>
          </w:pict>
        </mc:Fallback>
      </mc:AlternateContent>
    </w:r>
  </w:p>
</w:hdr>
</file>

<file path=word/header20.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2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12" behindDoc="1" locked="0" layoutInCell="1" allowOverlap="1">
              <wp:simplePos x="0" y="0"/>
              <wp:positionH relativeFrom="page">
                <wp:posOffset>981710</wp:posOffset>
              </wp:positionH>
              <wp:positionV relativeFrom="page">
                <wp:posOffset>1008380</wp:posOffset>
              </wp:positionV>
              <wp:extent cx="3660775" cy="91440"/>
              <wp:wrapNone/>
              <wp:docPr id="159" name="Shape 159"/>
              <a:graphic xmlns:a="http://schemas.openxmlformats.org/drawingml/2006/main">
                <a:graphicData uri="http://schemas.microsoft.com/office/word/2010/wordprocessingShape">
                  <wps:wsp>
                    <wps:cNvSpPr txBox="1"/>
                    <wps:spPr>
                      <a:xfrm>
                        <a:ext cx="3660775" cy="91440"/>
                      </a:xfrm>
                      <a:prstGeom prst="rect"/>
                      <a:noFill/>
                    </wps:spPr>
                    <wps:txbx>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wps:txbx>
                    <wps:bodyPr lIns="0" tIns="0" rIns="0" bIns="0">
                      <a:spAutoFit/>
                    </wps:bodyPr>
                  </wps:wsp>
                </a:graphicData>
              </a:graphic>
            </wp:anchor>
          </w:drawing>
        </mc:Choice>
        <mc:Fallback>
          <w:pict>
            <v:shape id="_x0000_s1185" type="#_x0000_t202" style="position:absolute;margin-left:77.299999999999997pt;margin-top:79.400000000000006pt;width:288.25pt;height:7.2000000000000002pt;z-index:-188744041;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981710</wp:posOffset>
              </wp:positionH>
              <wp:positionV relativeFrom="page">
                <wp:posOffset>1148080</wp:posOffset>
              </wp:positionV>
              <wp:extent cx="3676015" cy="0"/>
              <wp:wrapNone/>
              <wp:docPr id="161" name="Shape 161"/>
              <a:graphic xmlns:a="http://schemas.openxmlformats.org/drawingml/2006/main">
                <a:graphicData uri="http://schemas.microsoft.com/office/word/2010/wordprocessingShape">
                  <wps:wsp>
                    <wps:cNvCnPr/>
                    <wps:spPr>
                      <a:xfrm>
                        <a:ext cx="3676015" cy="0"/>
                      </a:xfrm>
                      <a:prstGeom prst="straightConnector1"/>
                      <a:ln w="12700">
                        <a:solidFill/>
                      </a:ln>
                    </wps:spPr>
                    <wps:bodyPr/>
                  </wps:wsp>
                </a:graphicData>
              </a:graphic>
            </wp:anchor>
          </w:drawing>
        </mc:Choice>
        <mc:Fallback>
          <w:pict>
            <v:shape o:spt="32" o:oned="true" path="m,l21600,21600e" style="position:absolute;margin-left:77.299999999999997pt;margin-top:90.400000000000006pt;width:289.44999999999999pt;height:0;z-index:-251658240;mso-position-horizontal-relative:page;mso-position-vertical-relative:page">
              <v:stroke weight="1.pt"/>
            </v:shape>
          </w:pict>
        </mc:Fallback>
      </mc:AlternateContent>
    </w:r>
  </w:p>
</w:hdr>
</file>

<file path=word/header2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14" behindDoc="1" locked="0" layoutInCell="1" allowOverlap="1">
              <wp:simplePos x="0" y="0"/>
              <wp:positionH relativeFrom="page">
                <wp:posOffset>995680</wp:posOffset>
              </wp:positionH>
              <wp:positionV relativeFrom="page">
                <wp:posOffset>913130</wp:posOffset>
              </wp:positionV>
              <wp:extent cx="3657600" cy="91440"/>
              <wp:wrapNone/>
              <wp:docPr id="162" name="Shape 162"/>
              <a:graphic xmlns:a="http://schemas.openxmlformats.org/drawingml/2006/main">
                <a:graphicData uri="http://schemas.microsoft.com/office/word/2010/wordprocessingShape">
                  <wps:wsp>
                    <wps:cNvSpPr txBox="1"/>
                    <wps:spPr>
                      <a:xfrm>
                        <a:ext cx="3657600" cy="91440"/>
                      </a:xfrm>
                      <a:prstGeom prst="rect"/>
                      <a:noFill/>
                    </wps:spPr>
                    <wps:txbx>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wps:txbx>
                    <wps:bodyPr lIns="0" tIns="0" rIns="0" bIns="0">
                      <a:spAutoFit/>
                    </wps:bodyPr>
                  </wps:wsp>
                </a:graphicData>
              </a:graphic>
            </wp:anchor>
          </w:drawing>
        </mc:Choice>
        <mc:Fallback>
          <w:pict>
            <v:shape id="_x0000_s1188" type="#_x0000_t202" style="position:absolute;margin-left:78.400000000000006pt;margin-top:71.900000000000006pt;width:288.pt;height:7.2000000000000002pt;z-index:-188744039;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983615</wp:posOffset>
              </wp:positionH>
              <wp:positionV relativeFrom="page">
                <wp:posOffset>1148080</wp:posOffset>
              </wp:positionV>
              <wp:extent cx="3672840" cy="0"/>
              <wp:wrapNone/>
              <wp:docPr id="164" name="Shape 164"/>
              <a:graphic xmlns:a="http://schemas.openxmlformats.org/drawingml/2006/main">
                <a:graphicData uri="http://schemas.microsoft.com/office/word/2010/wordprocessingShape">
                  <wps:wsp>
                    <wps:cNvCnPr/>
                    <wps:spPr>
                      <a:xfrm>
                        <a:ext cx="3672840" cy="0"/>
                      </a:xfrm>
                      <a:prstGeom prst="straightConnector1"/>
                      <a:ln w="12700">
                        <a:solidFill/>
                      </a:ln>
                    </wps:spPr>
                    <wps:bodyPr/>
                  </wps:wsp>
                </a:graphicData>
              </a:graphic>
            </wp:anchor>
          </w:drawing>
        </mc:Choice>
        <mc:Fallback>
          <w:pict>
            <v:shape o:spt="32" o:oned="true" path="m,l21600,21600e" style="position:absolute;margin-left:77.450000000000003pt;margin-top:90.400000000000006pt;width:289.19999999999999pt;height:0;z-index:-251658240;mso-position-horizontal-relative:page;mso-position-vertical-relative:page">
              <v:stroke weight="1.pt"/>
            </v:shape>
          </w:pict>
        </mc:Fallback>
      </mc:AlternateContent>
    </w:r>
  </w:p>
</w:hdr>
</file>

<file path=word/header2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2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25.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16" behindDoc="1" locked="0" layoutInCell="1" allowOverlap="1">
              <wp:simplePos x="0" y="0"/>
              <wp:positionH relativeFrom="page">
                <wp:posOffset>981710</wp:posOffset>
              </wp:positionH>
              <wp:positionV relativeFrom="page">
                <wp:posOffset>1008380</wp:posOffset>
              </wp:positionV>
              <wp:extent cx="3660775" cy="91440"/>
              <wp:wrapNone/>
              <wp:docPr id="165" name="Shape 165"/>
              <a:graphic xmlns:a="http://schemas.openxmlformats.org/drawingml/2006/main">
                <a:graphicData uri="http://schemas.microsoft.com/office/word/2010/wordprocessingShape">
                  <wps:wsp>
                    <wps:cNvSpPr txBox="1"/>
                    <wps:spPr>
                      <a:xfrm>
                        <a:ext cx="3660775" cy="91440"/>
                      </a:xfrm>
                      <a:prstGeom prst="rect"/>
                      <a:noFill/>
                    </wps:spPr>
                    <wps:txbx>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wps:txbx>
                    <wps:bodyPr lIns="0" tIns="0" rIns="0" bIns="0">
                      <a:spAutoFit/>
                    </wps:bodyPr>
                  </wps:wsp>
                </a:graphicData>
              </a:graphic>
            </wp:anchor>
          </w:drawing>
        </mc:Choice>
        <mc:Fallback>
          <w:pict>
            <v:shape id="_x0000_s1191" type="#_x0000_t202" style="position:absolute;margin-left:77.299999999999997pt;margin-top:79.400000000000006pt;width:288.25pt;height:7.2000000000000002pt;z-index:-188744037;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981710</wp:posOffset>
              </wp:positionH>
              <wp:positionV relativeFrom="page">
                <wp:posOffset>1148080</wp:posOffset>
              </wp:positionV>
              <wp:extent cx="3676015" cy="0"/>
              <wp:wrapNone/>
              <wp:docPr id="167" name="Shape 167"/>
              <a:graphic xmlns:a="http://schemas.openxmlformats.org/drawingml/2006/main">
                <a:graphicData uri="http://schemas.microsoft.com/office/word/2010/wordprocessingShape">
                  <wps:wsp>
                    <wps:cNvCnPr/>
                    <wps:spPr>
                      <a:xfrm>
                        <a:ext cx="3676015" cy="0"/>
                      </a:xfrm>
                      <a:prstGeom prst="straightConnector1"/>
                      <a:ln w="12700">
                        <a:solidFill/>
                      </a:ln>
                    </wps:spPr>
                    <wps:bodyPr/>
                  </wps:wsp>
                </a:graphicData>
              </a:graphic>
            </wp:anchor>
          </w:drawing>
        </mc:Choice>
        <mc:Fallback>
          <w:pict>
            <v:shape o:spt="32" o:oned="true" path="m,l21600,21600e" style="position:absolute;margin-left:77.299999999999997pt;margin-top:90.400000000000006pt;width:289.44999999999999pt;height:0;z-index:-251658240;mso-position-horizontal-relative:page;mso-position-vertical-relative:page">
              <v:stroke weight="1.pt"/>
            </v:shape>
          </w:pict>
        </mc:Fallback>
      </mc:AlternateContent>
    </w:r>
  </w:p>
</w:hdr>
</file>

<file path=word/header26.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18" behindDoc="1" locked="0" layoutInCell="1" allowOverlap="1">
              <wp:simplePos x="0" y="0"/>
              <wp:positionH relativeFrom="page">
                <wp:posOffset>995680</wp:posOffset>
              </wp:positionH>
              <wp:positionV relativeFrom="page">
                <wp:posOffset>913130</wp:posOffset>
              </wp:positionV>
              <wp:extent cx="3657600" cy="91440"/>
              <wp:wrapNone/>
              <wp:docPr id="168" name="Shape 168"/>
              <a:graphic xmlns:a="http://schemas.openxmlformats.org/drawingml/2006/main">
                <a:graphicData uri="http://schemas.microsoft.com/office/word/2010/wordprocessingShape">
                  <wps:wsp>
                    <wps:cNvSpPr txBox="1"/>
                    <wps:spPr>
                      <a:xfrm>
                        <a:ext cx="3657600" cy="91440"/>
                      </a:xfrm>
                      <a:prstGeom prst="rect"/>
                      <a:noFill/>
                    </wps:spPr>
                    <wps:txbx>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wps:txbx>
                    <wps:bodyPr lIns="0" tIns="0" rIns="0" bIns="0">
                      <a:spAutoFit/>
                    </wps:bodyPr>
                  </wps:wsp>
                </a:graphicData>
              </a:graphic>
            </wp:anchor>
          </w:drawing>
        </mc:Choice>
        <mc:Fallback>
          <w:pict>
            <v:shape id="_x0000_s1194" type="#_x0000_t202" style="position:absolute;margin-left:78.400000000000006pt;margin-top:71.900000000000006pt;width:288.pt;height:7.2000000000000002pt;z-index:-188744035;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983615</wp:posOffset>
              </wp:positionH>
              <wp:positionV relativeFrom="page">
                <wp:posOffset>1148080</wp:posOffset>
              </wp:positionV>
              <wp:extent cx="3672840" cy="0"/>
              <wp:wrapNone/>
              <wp:docPr id="170" name="Shape 170"/>
              <a:graphic xmlns:a="http://schemas.openxmlformats.org/drawingml/2006/main">
                <a:graphicData uri="http://schemas.microsoft.com/office/word/2010/wordprocessingShape">
                  <wps:wsp>
                    <wps:cNvCnPr/>
                    <wps:spPr>
                      <a:xfrm>
                        <a:ext cx="3672840" cy="0"/>
                      </a:xfrm>
                      <a:prstGeom prst="straightConnector1"/>
                      <a:ln w="12700">
                        <a:solidFill/>
                      </a:ln>
                    </wps:spPr>
                    <wps:bodyPr/>
                  </wps:wsp>
                </a:graphicData>
              </a:graphic>
            </wp:anchor>
          </w:drawing>
        </mc:Choice>
        <mc:Fallback>
          <w:pict>
            <v:shape o:spt="32" o:oned="true" path="m,l21600,21600e" style="position:absolute;margin-left:77.450000000000003pt;margin-top:90.400000000000006pt;width:289.19999999999999pt;height:0;z-index:-251658240;mso-position-horizontal-relative:page;mso-position-vertical-relative:page">
              <v:stroke weight="1.pt"/>
            </v:shape>
          </w:pict>
        </mc:Fallback>
      </mc:AlternateContent>
    </w:r>
  </w:p>
</w:hdr>
</file>

<file path=word/header27.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28.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29.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20" behindDoc="1" locked="0" layoutInCell="1" allowOverlap="1">
              <wp:simplePos x="0" y="0"/>
              <wp:positionH relativeFrom="page">
                <wp:posOffset>981710</wp:posOffset>
              </wp:positionH>
              <wp:positionV relativeFrom="page">
                <wp:posOffset>1008380</wp:posOffset>
              </wp:positionV>
              <wp:extent cx="3660775" cy="91440"/>
              <wp:wrapNone/>
              <wp:docPr id="183" name="Shape 183"/>
              <a:graphic xmlns:a="http://schemas.openxmlformats.org/drawingml/2006/main">
                <a:graphicData uri="http://schemas.microsoft.com/office/word/2010/wordprocessingShape">
                  <wps:wsp>
                    <wps:cNvSpPr txBox="1"/>
                    <wps:spPr>
                      <a:xfrm>
                        <a:ext cx="3660775" cy="91440"/>
                      </a:xfrm>
                      <a:prstGeom prst="rect"/>
                      <a:noFill/>
                    </wps:spPr>
                    <wps:txbx>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wps:txbx>
                    <wps:bodyPr lIns="0" tIns="0" rIns="0" bIns="0">
                      <a:spAutoFit/>
                    </wps:bodyPr>
                  </wps:wsp>
                </a:graphicData>
              </a:graphic>
            </wp:anchor>
          </w:drawing>
        </mc:Choice>
        <mc:Fallback>
          <w:pict>
            <v:shape id="_x0000_s1209" type="#_x0000_t202" style="position:absolute;margin-left:77.299999999999997pt;margin-top:79.400000000000006pt;width:288.25pt;height:7.2000000000000002pt;z-index:-188744033;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981710</wp:posOffset>
              </wp:positionH>
              <wp:positionV relativeFrom="page">
                <wp:posOffset>1148080</wp:posOffset>
              </wp:positionV>
              <wp:extent cx="3676015" cy="0"/>
              <wp:wrapNone/>
              <wp:docPr id="185" name="Shape 185"/>
              <a:graphic xmlns:a="http://schemas.openxmlformats.org/drawingml/2006/main">
                <a:graphicData uri="http://schemas.microsoft.com/office/word/2010/wordprocessingShape">
                  <wps:wsp>
                    <wps:cNvCnPr/>
                    <wps:spPr>
                      <a:xfrm>
                        <a:ext cx="3676015" cy="0"/>
                      </a:xfrm>
                      <a:prstGeom prst="straightConnector1"/>
                      <a:ln w="12700">
                        <a:solidFill/>
                      </a:ln>
                    </wps:spPr>
                    <wps:bodyPr/>
                  </wps:wsp>
                </a:graphicData>
              </a:graphic>
            </wp:anchor>
          </w:drawing>
        </mc:Choice>
        <mc:Fallback>
          <w:pict>
            <v:shape o:spt="32" o:oned="true" path="m,l21600,21600e" style="position:absolute;margin-left:77.299999999999997pt;margin-top:90.400000000000006pt;width:289.44999999999999pt;height:0;z-index:-251658240;mso-position-horizontal-relative:page;mso-position-vertical-relative:page">
              <v:stroke weight="1.pt"/>
            </v:shape>
          </w:pict>
        </mc:Fallback>
      </mc:AlternateContent>
    </w:r>
  </w:p>
</w:hdr>
</file>

<file path=word/header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30.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22" behindDoc="1" locked="0" layoutInCell="1" allowOverlap="1">
              <wp:simplePos x="0" y="0"/>
              <wp:positionH relativeFrom="page">
                <wp:posOffset>995680</wp:posOffset>
              </wp:positionH>
              <wp:positionV relativeFrom="page">
                <wp:posOffset>913130</wp:posOffset>
              </wp:positionV>
              <wp:extent cx="3657600" cy="91440"/>
              <wp:wrapNone/>
              <wp:docPr id="186" name="Shape 186"/>
              <a:graphic xmlns:a="http://schemas.openxmlformats.org/drawingml/2006/main">
                <a:graphicData uri="http://schemas.microsoft.com/office/word/2010/wordprocessingShape">
                  <wps:wsp>
                    <wps:cNvSpPr txBox="1"/>
                    <wps:spPr>
                      <a:xfrm>
                        <a:ext cx="3657600" cy="91440"/>
                      </a:xfrm>
                      <a:prstGeom prst="rect"/>
                      <a:noFill/>
                    </wps:spPr>
                    <wps:txbx>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wps:txbx>
                    <wps:bodyPr lIns="0" tIns="0" rIns="0" bIns="0">
                      <a:spAutoFit/>
                    </wps:bodyPr>
                  </wps:wsp>
                </a:graphicData>
              </a:graphic>
            </wp:anchor>
          </w:drawing>
        </mc:Choice>
        <mc:Fallback>
          <w:pict>
            <v:shape id="_x0000_s1212" type="#_x0000_t202" style="position:absolute;margin-left:78.400000000000006pt;margin-top:71.900000000000006pt;width:288.pt;height:7.2000000000000002pt;z-index:-188744031;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983615</wp:posOffset>
              </wp:positionH>
              <wp:positionV relativeFrom="page">
                <wp:posOffset>1148080</wp:posOffset>
              </wp:positionV>
              <wp:extent cx="3672840" cy="0"/>
              <wp:wrapNone/>
              <wp:docPr id="188" name="Shape 188"/>
              <a:graphic xmlns:a="http://schemas.openxmlformats.org/drawingml/2006/main">
                <a:graphicData uri="http://schemas.microsoft.com/office/word/2010/wordprocessingShape">
                  <wps:wsp>
                    <wps:cNvCnPr/>
                    <wps:spPr>
                      <a:xfrm>
                        <a:ext cx="3672840" cy="0"/>
                      </a:xfrm>
                      <a:prstGeom prst="straightConnector1"/>
                      <a:ln w="12700">
                        <a:solidFill/>
                      </a:ln>
                    </wps:spPr>
                    <wps:bodyPr/>
                  </wps:wsp>
                </a:graphicData>
              </a:graphic>
            </wp:anchor>
          </w:drawing>
        </mc:Choice>
        <mc:Fallback>
          <w:pict>
            <v:shape o:spt="32" o:oned="true" path="m,l21600,21600e" style="position:absolute;margin-left:77.450000000000003pt;margin-top:90.400000000000006pt;width:289.19999999999999pt;height:0;z-index:-251658240;mso-position-horizontal-relative:page;mso-position-vertical-relative:page">
              <v:stroke weight="1.pt"/>
            </v:shape>
          </w:pict>
        </mc:Fallback>
      </mc:AlternateContent>
    </w:r>
  </w:p>
</w:hdr>
</file>

<file path=word/header3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3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3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24" behindDoc="1" locked="0" layoutInCell="1" allowOverlap="1">
              <wp:simplePos x="0" y="0"/>
              <wp:positionH relativeFrom="page">
                <wp:posOffset>981710</wp:posOffset>
              </wp:positionH>
              <wp:positionV relativeFrom="page">
                <wp:posOffset>1008380</wp:posOffset>
              </wp:positionV>
              <wp:extent cx="3660775" cy="91440"/>
              <wp:wrapNone/>
              <wp:docPr id="194" name="Shape 194"/>
              <a:graphic xmlns:a="http://schemas.openxmlformats.org/drawingml/2006/main">
                <a:graphicData uri="http://schemas.microsoft.com/office/word/2010/wordprocessingShape">
                  <wps:wsp>
                    <wps:cNvSpPr txBox="1"/>
                    <wps:spPr>
                      <a:xfrm>
                        <a:ext cx="3660775" cy="91440"/>
                      </a:xfrm>
                      <a:prstGeom prst="rect"/>
                      <a:noFill/>
                    </wps:spPr>
                    <wps:txbx>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wps:txbx>
                    <wps:bodyPr lIns="0" tIns="0" rIns="0" bIns="0">
                      <a:spAutoFit/>
                    </wps:bodyPr>
                  </wps:wsp>
                </a:graphicData>
              </a:graphic>
            </wp:anchor>
          </w:drawing>
        </mc:Choice>
        <mc:Fallback>
          <w:pict>
            <v:shape id="_x0000_s1220" type="#_x0000_t202" style="position:absolute;margin-left:77.299999999999997pt;margin-top:79.400000000000006pt;width:288.25pt;height:7.2000000000000002pt;z-index:-188744029;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981710</wp:posOffset>
              </wp:positionH>
              <wp:positionV relativeFrom="page">
                <wp:posOffset>1148080</wp:posOffset>
              </wp:positionV>
              <wp:extent cx="3676015" cy="0"/>
              <wp:wrapNone/>
              <wp:docPr id="196" name="Shape 196"/>
              <a:graphic xmlns:a="http://schemas.openxmlformats.org/drawingml/2006/main">
                <a:graphicData uri="http://schemas.microsoft.com/office/word/2010/wordprocessingShape">
                  <wps:wsp>
                    <wps:cNvCnPr/>
                    <wps:spPr>
                      <a:xfrm>
                        <a:ext cx="3676015" cy="0"/>
                      </a:xfrm>
                      <a:prstGeom prst="straightConnector1"/>
                      <a:ln w="12700">
                        <a:solidFill/>
                      </a:ln>
                    </wps:spPr>
                    <wps:bodyPr/>
                  </wps:wsp>
                </a:graphicData>
              </a:graphic>
            </wp:anchor>
          </w:drawing>
        </mc:Choice>
        <mc:Fallback>
          <w:pict>
            <v:shape o:spt="32" o:oned="true" path="m,l21600,21600e" style="position:absolute;margin-left:77.299999999999997pt;margin-top:90.400000000000006pt;width:289.44999999999999pt;height:0;z-index:-251658240;mso-position-horizontal-relative:page;mso-position-vertical-relative:page">
              <v:stroke weight="1.pt"/>
            </v:shape>
          </w:pict>
        </mc:Fallback>
      </mc:AlternateContent>
    </w:r>
  </w:p>
</w:hdr>
</file>

<file path=word/header3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26" behindDoc="1" locked="0" layoutInCell="1" allowOverlap="1">
              <wp:simplePos x="0" y="0"/>
              <wp:positionH relativeFrom="page">
                <wp:posOffset>995680</wp:posOffset>
              </wp:positionH>
              <wp:positionV relativeFrom="page">
                <wp:posOffset>913130</wp:posOffset>
              </wp:positionV>
              <wp:extent cx="3657600" cy="91440"/>
              <wp:wrapNone/>
              <wp:docPr id="197" name="Shape 197"/>
              <a:graphic xmlns:a="http://schemas.openxmlformats.org/drawingml/2006/main">
                <a:graphicData uri="http://schemas.microsoft.com/office/word/2010/wordprocessingShape">
                  <wps:wsp>
                    <wps:cNvSpPr txBox="1"/>
                    <wps:spPr>
                      <a:xfrm>
                        <a:ext cx="3657600" cy="91440"/>
                      </a:xfrm>
                      <a:prstGeom prst="rect"/>
                      <a:noFill/>
                    </wps:spPr>
                    <wps:txbx>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wps:txbx>
                    <wps:bodyPr lIns="0" tIns="0" rIns="0" bIns="0">
                      <a:spAutoFit/>
                    </wps:bodyPr>
                  </wps:wsp>
                </a:graphicData>
              </a:graphic>
            </wp:anchor>
          </w:drawing>
        </mc:Choice>
        <mc:Fallback>
          <w:pict>
            <v:shape id="_x0000_s1223" type="#_x0000_t202" style="position:absolute;margin-left:78.400000000000006pt;margin-top:71.900000000000006pt;width:288.pt;height:7.2000000000000002pt;z-index:-188744027;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983615</wp:posOffset>
              </wp:positionH>
              <wp:positionV relativeFrom="page">
                <wp:posOffset>1148080</wp:posOffset>
              </wp:positionV>
              <wp:extent cx="3672840" cy="0"/>
              <wp:wrapNone/>
              <wp:docPr id="199" name="Shape 199"/>
              <a:graphic xmlns:a="http://schemas.openxmlformats.org/drawingml/2006/main">
                <a:graphicData uri="http://schemas.microsoft.com/office/word/2010/wordprocessingShape">
                  <wps:wsp>
                    <wps:cNvCnPr/>
                    <wps:spPr>
                      <a:xfrm>
                        <a:ext cx="3672840" cy="0"/>
                      </a:xfrm>
                      <a:prstGeom prst="straightConnector1"/>
                      <a:ln w="12700">
                        <a:solidFill/>
                      </a:ln>
                    </wps:spPr>
                    <wps:bodyPr/>
                  </wps:wsp>
                </a:graphicData>
              </a:graphic>
            </wp:anchor>
          </w:drawing>
        </mc:Choice>
        <mc:Fallback>
          <w:pict>
            <v:shape o:spt="32" o:oned="true" path="m,l21600,21600e" style="position:absolute;margin-left:77.450000000000003pt;margin-top:90.400000000000006pt;width:289.19999999999999pt;height:0;z-index:-251658240;mso-position-horizontal-relative:page;mso-position-vertical-relative:page">
              <v:stroke weight="1.pt"/>
            </v:shape>
          </w:pict>
        </mc:Fallback>
      </mc:AlternateContent>
    </w:r>
  </w:p>
</w:hdr>
</file>

<file path=word/header35.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36.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37.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28" behindDoc="1" locked="0" layoutInCell="1" allowOverlap="1">
              <wp:simplePos x="0" y="0"/>
              <wp:positionH relativeFrom="page">
                <wp:posOffset>981710</wp:posOffset>
              </wp:positionH>
              <wp:positionV relativeFrom="page">
                <wp:posOffset>1008380</wp:posOffset>
              </wp:positionV>
              <wp:extent cx="3660775" cy="91440"/>
              <wp:wrapNone/>
              <wp:docPr id="202" name="Shape 202"/>
              <a:graphic xmlns:a="http://schemas.openxmlformats.org/drawingml/2006/main">
                <a:graphicData uri="http://schemas.microsoft.com/office/word/2010/wordprocessingShape">
                  <wps:wsp>
                    <wps:cNvSpPr txBox="1"/>
                    <wps:spPr>
                      <a:xfrm>
                        <a:ext cx="3660775" cy="91440"/>
                      </a:xfrm>
                      <a:prstGeom prst="rect"/>
                      <a:noFill/>
                    </wps:spPr>
                    <wps:txbx>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wps:txbx>
                    <wps:bodyPr lIns="0" tIns="0" rIns="0" bIns="0">
                      <a:spAutoFit/>
                    </wps:bodyPr>
                  </wps:wsp>
                </a:graphicData>
              </a:graphic>
            </wp:anchor>
          </w:drawing>
        </mc:Choice>
        <mc:Fallback>
          <w:pict>
            <v:shape id="_x0000_s1228" type="#_x0000_t202" style="position:absolute;margin-left:77.299999999999997pt;margin-top:79.400000000000006pt;width:288.25pt;height:7.2000000000000002pt;z-index:-188744025;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981710</wp:posOffset>
              </wp:positionH>
              <wp:positionV relativeFrom="page">
                <wp:posOffset>1148080</wp:posOffset>
              </wp:positionV>
              <wp:extent cx="3676015" cy="0"/>
              <wp:wrapNone/>
              <wp:docPr id="204" name="Shape 204"/>
              <a:graphic xmlns:a="http://schemas.openxmlformats.org/drawingml/2006/main">
                <a:graphicData uri="http://schemas.microsoft.com/office/word/2010/wordprocessingShape">
                  <wps:wsp>
                    <wps:cNvCnPr/>
                    <wps:spPr>
                      <a:xfrm>
                        <a:ext cx="3676015" cy="0"/>
                      </a:xfrm>
                      <a:prstGeom prst="straightConnector1"/>
                      <a:ln w="12700">
                        <a:solidFill/>
                      </a:ln>
                    </wps:spPr>
                    <wps:bodyPr/>
                  </wps:wsp>
                </a:graphicData>
              </a:graphic>
            </wp:anchor>
          </w:drawing>
        </mc:Choice>
        <mc:Fallback>
          <w:pict>
            <v:shape o:spt="32" o:oned="true" path="m,l21600,21600e" style="position:absolute;margin-left:77.299999999999997pt;margin-top:90.400000000000006pt;width:289.44999999999999pt;height:0;z-index:-251658240;mso-position-horizontal-relative:page;mso-position-vertical-relative:page">
              <v:stroke weight="1.pt"/>
            </v:shape>
          </w:pict>
        </mc:Fallback>
      </mc:AlternateContent>
    </w:r>
  </w:p>
</w:hdr>
</file>

<file path=word/header38.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30" behindDoc="1" locked="0" layoutInCell="1" allowOverlap="1">
              <wp:simplePos x="0" y="0"/>
              <wp:positionH relativeFrom="page">
                <wp:posOffset>995680</wp:posOffset>
              </wp:positionH>
              <wp:positionV relativeFrom="page">
                <wp:posOffset>913130</wp:posOffset>
              </wp:positionV>
              <wp:extent cx="3657600" cy="91440"/>
              <wp:wrapNone/>
              <wp:docPr id="205" name="Shape 205"/>
              <a:graphic xmlns:a="http://schemas.openxmlformats.org/drawingml/2006/main">
                <a:graphicData uri="http://schemas.microsoft.com/office/word/2010/wordprocessingShape">
                  <wps:wsp>
                    <wps:cNvSpPr txBox="1"/>
                    <wps:spPr>
                      <a:xfrm>
                        <a:ext cx="3657600" cy="91440"/>
                      </a:xfrm>
                      <a:prstGeom prst="rect"/>
                      <a:noFill/>
                    </wps:spPr>
                    <wps:txbx>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wps:txbx>
                    <wps:bodyPr lIns="0" tIns="0" rIns="0" bIns="0">
                      <a:spAutoFit/>
                    </wps:bodyPr>
                  </wps:wsp>
                </a:graphicData>
              </a:graphic>
            </wp:anchor>
          </w:drawing>
        </mc:Choice>
        <mc:Fallback>
          <w:pict>
            <v:shape id="_x0000_s1231" type="#_x0000_t202" style="position:absolute;margin-left:78.400000000000006pt;margin-top:71.900000000000006pt;width:288.pt;height:7.2000000000000002pt;z-index:-188744023;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983615</wp:posOffset>
              </wp:positionH>
              <wp:positionV relativeFrom="page">
                <wp:posOffset>1148080</wp:posOffset>
              </wp:positionV>
              <wp:extent cx="3672840" cy="0"/>
              <wp:wrapNone/>
              <wp:docPr id="207" name="Shape 207"/>
              <a:graphic xmlns:a="http://schemas.openxmlformats.org/drawingml/2006/main">
                <a:graphicData uri="http://schemas.microsoft.com/office/word/2010/wordprocessingShape">
                  <wps:wsp>
                    <wps:cNvCnPr/>
                    <wps:spPr>
                      <a:xfrm>
                        <a:ext cx="3672840" cy="0"/>
                      </a:xfrm>
                      <a:prstGeom prst="straightConnector1"/>
                      <a:ln w="12700">
                        <a:solidFill/>
                      </a:ln>
                    </wps:spPr>
                    <wps:bodyPr/>
                  </wps:wsp>
                </a:graphicData>
              </a:graphic>
            </wp:anchor>
          </w:drawing>
        </mc:Choice>
        <mc:Fallback>
          <w:pict>
            <v:shape o:spt="32" o:oned="true" path="m,l21600,21600e" style="position:absolute;margin-left:77.450000000000003pt;margin-top:90.400000000000006pt;width:289.19999999999999pt;height:0;z-index:-251658240;mso-position-horizontal-relative:page;mso-position-vertical-relative:page">
              <v:stroke weight="1.pt"/>
            </v:shape>
          </w:pict>
        </mc:Fallback>
      </mc:AlternateContent>
    </w:r>
  </w:p>
</w:hdr>
</file>

<file path=word/header39.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40.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4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33" behindDoc="1" locked="0" layoutInCell="1" allowOverlap="1">
              <wp:simplePos x="0" y="0"/>
              <wp:positionH relativeFrom="page">
                <wp:posOffset>981710</wp:posOffset>
              </wp:positionH>
              <wp:positionV relativeFrom="page">
                <wp:posOffset>1008380</wp:posOffset>
              </wp:positionV>
              <wp:extent cx="3660775" cy="91440"/>
              <wp:wrapNone/>
              <wp:docPr id="214" name="Shape 214"/>
              <a:graphic xmlns:a="http://schemas.openxmlformats.org/drawingml/2006/main">
                <a:graphicData uri="http://schemas.microsoft.com/office/word/2010/wordprocessingShape">
                  <wps:wsp>
                    <wps:cNvSpPr txBox="1"/>
                    <wps:spPr>
                      <a:xfrm>
                        <a:ext cx="3660775" cy="91440"/>
                      </a:xfrm>
                      <a:prstGeom prst="rect"/>
                      <a:noFill/>
                    </wps:spPr>
                    <wps:txbx>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wps:txbx>
                    <wps:bodyPr lIns="0" tIns="0" rIns="0" bIns="0">
                      <a:spAutoFit/>
                    </wps:bodyPr>
                  </wps:wsp>
                </a:graphicData>
              </a:graphic>
            </wp:anchor>
          </w:drawing>
        </mc:Choice>
        <mc:Fallback>
          <w:pict>
            <v:shape id="_x0000_s1240" type="#_x0000_t202" style="position:absolute;margin-left:77.299999999999997pt;margin-top:79.400000000000006pt;width:288.25pt;height:7.2000000000000002pt;z-index:-188744020;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981710</wp:posOffset>
              </wp:positionH>
              <wp:positionV relativeFrom="page">
                <wp:posOffset>1148080</wp:posOffset>
              </wp:positionV>
              <wp:extent cx="3676015" cy="0"/>
              <wp:wrapNone/>
              <wp:docPr id="216" name="Shape 216"/>
              <a:graphic xmlns:a="http://schemas.openxmlformats.org/drawingml/2006/main">
                <a:graphicData uri="http://schemas.microsoft.com/office/word/2010/wordprocessingShape">
                  <wps:wsp>
                    <wps:cNvCnPr/>
                    <wps:spPr>
                      <a:xfrm>
                        <a:ext cx="3676015" cy="0"/>
                      </a:xfrm>
                      <a:prstGeom prst="straightConnector1"/>
                      <a:ln w="12700">
                        <a:solidFill/>
                      </a:ln>
                    </wps:spPr>
                    <wps:bodyPr/>
                  </wps:wsp>
                </a:graphicData>
              </a:graphic>
            </wp:anchor>
          </w:drawing>
        </mc:Choice>
        <mc:Fallback>
          <w:pict>
            <v:shape o:spt="32" o:oned="true" path="m,l21600,21600e" style="position:absolute;margin-left:77.299999999999997pt;margin-top:90.400000000000006pt;width:289.44999999999999pt;height:0;z-index:-251658240;mso-position-horizontal-relative:page;mso-position-vertical-relative:page">
              <v:stroke weight="1.pt"/>
            </v:shape>
          </w:pict>
        </mc:Fallback>
      </mc:AlternateContent>
    </w:r>
  </w:p>
</w:hdr>
</file>

<file path=word/header4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35" behindDoc="1" locked="0" layoutInCell="1" allowOverlap="1">
              <wp:simplePos x="0" y="0"/>
              <wp:positionH relativeFrom="page">
                <wp:posOffset>995680</wp:posOffset>
              </wp:positionH>
              <wp:positionV relativeFrom="page">
                <wp:posOffset>913130</wp:posOffset>
              </wp:positionV>
              <wp:extent cx="3657600" cy="91440"/>
              <wp:wrapNone/>
              <wp:docPr id="217" name="Shape 217"/>
              <a:graphic xmlns:a="http://schemas.openxmlformats.org/drawingml/2006/main">
                <a:graphicData uri="http://schemas.microsoft.com/office/word/2010/wordprocessingShape">
                  <wps:wsp>
                    <wps:cNvSpPr txBox="1"/>
                    <wps:spPr>
                      <a:xfrm>
                        <a:ext cx="3657600" cy="91440"/>
                      </a:xfrm>
                      <a:prstGeom prst="rect"/>
                      <a:noFill/>
                    </wps:spPr>
                    <wps:txbx>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wps:txbx>
                    <wps:bodyPr lIns="0" tIns="0" rIns="0" bIns="0">
                      <a:spAutoFit/>
                    </wps:bodyPr>
                  </wps:wsp>
                </a:graphicData>
              </a:graphic>
            </wp:anchor>
          </w:drawing>
        </mc:Choice>
        <mc:Fallback>
          <w:pict>
            <v:shape id="_x0000_s1243" type="#_x0000_t202" style="position:absolute;margin-left:78.400000000000006pt;margin-top:71.900000000000006pt;width:288.pt;height:7.2000000000000002pt;z-index:-188744018;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983615</wp:posOffset>
              </wp:positionH>
              <wp:positionV relativeFrom="page">
                <wp:posOffset>1148080</wp:posOffset>
              </wp:positionV>
              <wp:extent cx="3672840" cy="0"/>
              <wp:wrapNone/>
              <wp:docPr id="219" name="Shape 219"/>
              <a:graphic xmlns:a="http://schemas.openxmlformats.org/drawingml/2006/main">
                <a:graphicData uri="http://schemas.microsoft.com/office/word/2010/wordprocessingShape">
                  <wps:wsp>
                    <wps:cNvCnPr/>
                    <wps:spPr>
                      <a:xfrm>
                        <a:ext cx="3672840" cy="0"/>
                      </a:xfrm>
                      <a:prstGeom prst="straightConnector1"/>
                      <a:ln w="12700">
                        <a:solidFill/>
                      </a:ln>
                    </wps:spPr>
                    <wps:bodyPr/>
                  </wps:wsp>
                </a:graphicData>
              </a:graphic>
            </wp:anchor>
          </w:drawing>
        </mc:Choice>
        <mc:Fallback>
          <w:pict>
            <v:shape o:spt="32" o:oned="true" path="m,l21600,21600e" style="position:absolute;margin-left:77.450000000000003pt;margin-top:90.400000000000006pt;width:289.19999999999999pt;height:0;z-index:-251658240;mso-position-horizontal-relative:page;mso-position-vertical-relative:page">
              <v:stroke weight="1.pt"/>
            </v:shape>
          </w:pict>
        </mc:Fallback>
      </mc:AlternateContent>
    </w:r>
  </w:p>
</w:hdr>
</file>

<file path=word/header43.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44.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45.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37" behindDoc="1" locked="0" layoutInCell="1" allowOverlap="1">
              <wp:simplePos x="0" y="0"/>
              <wp:positionH relativeFrom="page">
                <wp:posOffset>981710</wp:posOffset>
              </wp:positionH>
              <wp:positionV relativeFrom="page">
                <wp:posOffset>1008380</wp:posOffset>
              </wp:positionV>
              <wp:extent cx="3660775" cy="91440"/>
              <wp:wrapNone/>
              <wp:docPr id="228" name="Shape 228"/>
              <a:graphic xmlns:a="http://schemas.openxmlformats.org/drawingml/2006/main">
                <a:graphicData uri="http://schemas.microsoft.com/office/word/2010/wordprocessingShape">
                  <wps:wsp>
                    <wps:cNvSpPr txBox="1"/>
                    <wps:spPr>
                      <a:xfrm>
                        <a:ext cx="3660775" cy="91440"/>
                      </a:xfrm>
                      <a:prstGeom prst="rect"/>
                      <a:noFill/>
                    </wps:spPr>
                    <wps:txbx>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wps:txbx>
                    <wps:bodyPr lIns="0" tIns="0" rIns="0" bIns="0">
                      <a:spAutoFit/>
                    </wps:bodyPr>
                  </wps:wsp>
                </a:graphicData>
              </a:graphic>
            </wp:anchor>
          </w:drawing>
        </mc:Choice>
        <mc:Fallback>
          <w:pict>
            <v:shape id="_x0000_s1254" type="#_x0000_t202" style="position:absolute;margin-left:77.299999999999997pt;margin-top:79.400000000000006pt;width:288.25pt;height:7.2000000000000002pt;z-index:-188744016;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981710</wp:posOffset>
              </wp:positionH>
              <wp:positionV relativeFrom="page">
                <wp:posOffset>1148080</wp:posOffset>
              </wp:positionV>
              <wp:extent cx="3676015" cy="0"/>
              <wp:wrapNone/>
              <wp:docPr id="230" name="Shape 230"/>
              <a:graphic xmlns:a="http://schemas.openxmlformats.org/drawingml/2006/main">
                <a:graphicData uri="http://schemas.microsoft.com/office/word/2010/wordprocessingShape">
                  <wps:wsp>
                    <wps:cNvCnPr/>
                    <wps:spPr>
                      <a:xfrm>
                        <a:ext cx="3676015" cy="0"/>
                      </a:xfrm>
                      <a:prstGeom prst="straightConnector1"/>
                      <a:ln w="12700">
                        <a:solidFill/>
                      </a:ln>
                    </wps:spPr>
                    <wps:bodyPr/>
                  </wps:wsp>
                </a:graphicData>
              </a:graphic>
            </wp:anchor>
          </w:drawing>
        </mc:Choice>
        <mc:Fallback>
          <w:pict>
            <v:shape o:spt="32" o:oned="true" path="m,l21600,21600e" style="position:absolute;margin-left:77.299999999999997pt;margin-top:90.400000000000006pt;width:289.44999999999999pt;height:0;z-index:-251658240;mso-position-horizontal-relative:page;mso-position-vertical-relative:page">
              <v:stroke weight="1.pt"/>
            </v:shape>
          </w:pict>
        </mc:Fallback>
      </mc:AlternateContent>
    </w:r>
  </w:p>
</w:hdr>
</file>

<file path=word/header46.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39" behindDoc="1" locked="0" layoutInCell="1" allowOverlap="1">
              <wp:simplePos x="0" y="0"/>
              <wp:positionH relativeFrom="page">
                <wp:posOffset>995680</wp:posOffset>
              </wp:positionH>
              <wp:positionV relativeFrom="page">
                <wp:posOffset>913130</wp:posOffset>
              </wp:positionV>
              <wp:extent cx="3657600" cy="91440"/>
              <wp:wrapNone/>
              <wp:docPr id="231" name="Shape 231"/>
              <a:graphic xmlns:a="http://schemas.openxmlformats.org/drawingml/2006/main">
                <a:graphicData uri="http://schemas.microsoft.com/office/word/2010/wordprocessingShape">
                  <wps:wsp>
                    <wps:cNvSpPr txBox="1"/>
                    <wps:spPr>
                      <a:xfrm>
                        <a:ext cx="3657600" cy="91440"/>
                      </a:xfrm>
                      <a:prstGeom prst="rect"/>
                      <a:noFill/>
                    </wps:spPr>
                    <wps:txbx>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wps:txbx>
                    <wps:bodyPr lIns="0" tIns="0" rIns="0" bIns="0">
                      <a:spAutoFit/>
                    </wps:bodyPr>
                  </wps:wsp>
                </a:graphicData>
              </a:graphic>
            </wp:anchor>
          </w:drawing>
        </mc:Choice>
        <mc:Fallback>
          <w:pict>
            <v:shape id="_x0000_s1257" type="#_x0000_t202" style="position:absolute;margin-left:78.400000000000006pt;margin-top:71.900000000000006pt;width:288.pt;height:7.2000000000000002pt;z-index:-188744014;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983615</wp:posOffset>
              </wp:positionH>
              <wp:positionV relativeFrom="page">
                <wp:posOffset>1148080</wp:posOffset>
              </wp:positionV>
              <wp:extent cx="3672840" cy="0"/>
              <wp:wrapNone/>
              <wp:docPr id="233" name="Shape 233"/>
              <a:graphic xmlns:a="http://schemas.openxmlformats.org/drawingml/2006/main">
                <a:graphicData uri="http://schemas.microsoft.com/office/word/2010/wordprocessingShape">
                  <wps:wsp>
                    <wps:cNvCnPr/>
                    <wps:spPr>
                      <a:xfrm>
                        <a:ext cx="3672840" cy="0"/>
                      </a:xfrm>
                      <a:prstGeom prst="straightConnector1"/>
                      <a:ln w="12700">
                        <a:solidFill/>
                      </a:ln>
                    </wps:spPr>
                    <wps:bodyPr/>
                  </wps:wsp>
                </a:graphicData>
              </a:graphic>
            </wp:anchor>
          </w:drawing>
        </mc:Choice>
        <mc:Fallback>
          <w:pict>
            <v:shape o:spt="32" o:oned="true" path="m,l21600,21600e" style="position:absolute;margin-left:77.450000000000003pt;margin-top:90.400000000000006pt;width:289.19999999999999pt;height:0;z-index:-251658240;mso-position-horizontal-relative:page;mso-position-vertical-relative:page">
              <v:stroke weight="1.pt"/>
            </v:shape>
          </w:pict>
        </mc:Fallback>
      </mc:AlternateContent>
    </w:r>
  </w:p>
</w:hdr>
</file>

<file path=word/header47.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48.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49.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41" behindDoc="1" locked="0" layoutInCell="1" allowOverlap="1">
              <wp:simplePos x="0" y="0"/>
              <wp:positionH relativeFrom="page">
                <wp:posOffset>981710</wp:posOffset>
              </wp:positionH>
              <wp:positionV relativeFrom="page">
                <wp:posOffset>1008380</wp:posOffset>
              </wp:positionV>
              <wp:extent cx="3660775" cy="91440"/>
              <wp:wrapNone/>
              <wp:docPr id="234" name="Shape 234"/>
              <a:graphic xmlns:a="http://schemas.openxmlformats.org/drawingml/2006/main">
                <a:graphicData uri="http://schemas.microsoft.com/office/word/2010/wordprocessingShape">
                  <wps:wsp>
                    <wps:cNvSpPr txBox="1"/>
                    <wps:spPr>
                      <a:xfrm>
                        <a:ext cx="3660775" cy="91440"/>
                      </a:xfrm>
                      <a:prstGeom prst="rect"/>
                      <a:noFill/>
                    </wps:spPr>
                    <wps:txbx>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wps:txbx>
                    <wps:bodyPr lIns="0" tIns="0" rIns="0" bIns="0">
                      <a:spAutoFit/>
                    </wps:bodyPr>
                  </wps:wsp>
                </a:graphicData>
              </a:graphic>
            </wp:anchor>
          </w:drawing>
        </mc:Choice>
        <mc:Fallback>
          <w:pict>
            <v:shape id="_x0000_s1260" type="#_x0000_t202" style="position:absolute;margin-left:77.299999999999997pt;margin-top:79.400000000000006pt;width:288.25pt;height:7.2000000000000002pt;z-index:-188744012;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981710</wp:posOffset>
              </wp:positionH>
              <wp:positionV relativeFrom="page">
                <wp:posOffset>1148080</wp:posOffset>
              </wp:positionV>
              <wp:extent cx="3676015" cy="0"/>
              <wp:wrapNone/>
              <wp:docPr id="236" name="Shape 236"/>
              <a:graphic xmlns:a="http://schemas.openxmlformats.org/drawingml/2006/main">
                <a:graphicData uri="http://schemas.microsoft.com/office/word/2010/wordprocessingShape">
                  <wps:wsp>
                    <wps:cNvCnPr/>
                    <wps:spPr>
                      <a:xfrm>
                        <a:ext cx="3676015" cy="0"/>
                      </a:xfrm>
                      <a:prstGeom prst="straightConnector1"/>
                      <a:ln w="12700">
                        <a:solidFill/>
                      </a:ln>
                    </wps:spPr>
                    <wps:bodyPr/>
                  </wps:wsp>
                </a:graphicData>
              </a:graphic>
            </wp:anchor>
          </w:drawing>
        </mc:Choice>
        <mc:Fallback>
          <w:pict>
            <v:shape o:spt="32" o:oned="true" path="m,l21600,21600e" style="position:absolute;margin-left:77.299999999999997pt;margin-top:90.400000000000006pt;width:289.44999999999999pt;height:0;z-index:-251658240;mso-position-horizontal-relative:page;mso-position-vertical-relative:page">
              <v:stroke weight="1.pt"/>
            </v:shape>
          </w:pict>
        </mc:Fallback>
      </mc:AlternateContent>
    </w:r>
  </w:p>
</w:hdr>
</file>

<file path=word/header5.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4" behindDoc="1" locked="0" layoutInCell="1" allowOverlap="1">
              <wp:simplePos x="0" y="0"/>
              <wp:positionH relativeFrom="page">
                <wp:posOffset>995680</wp:posOffset>
              </wp:positionH>
              <wp:positionV relativeFrom="page">
                <wp:posOffset>913130</wp:posOffset>
              </wp:positionV>
              <wp:extent cx="3657600" cy="91440"/>
              <wp:wrapNone/>
              <wp:docPr id="9" name="Shape 9"/>
              <a:graphic xmlns:a="http://schemas.openxmlformats.org/drawingml/2006/main">
                <a:graphicData uri="http://schemas.microsoft.com/office/word/2010/wordprocessingShape">
                  <wps:wsp>
                    <wps:cNvSpPr txBox="1"/>
                    <wps:spPr>
                      <a:xfrm>
                        <a:ext cx="3657600" cy="91440"/>
                      </a:xfrm>
                      <a:prstGeom prst="rect"/>
                      <a:noFill/>
                    </wps:spPr>
                    <wps:txbx>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wps:txbx>
                    <wps:bodyPr lIns="0" tIns="0" rIns="0" bIns="0">
                      <a:spAutoFit/>
                    </wps:bodyPr>
                  </wps:wsp>
                </a:graphicData>
              </a:graphic>
            </wp:anchor>
          </w:drawing>
        </mc:Choice>
        <mc:Fallback>
          <w:pict>
            <v:shape id="_x0000_s1035" type="#_x0000_t202" style="position:absolute;margin-left:78.400000000000006pt;margin-top:71.900000000000006pt;width:288.pt;height:7.2000000000000002pt;z-index:-188744059;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983615</wp:posOffset>
              </wp:positionH>
              <wp:positionV relativeFrom="page">
                <wp:posOffset>1148080</wp:posOffset>
              </wp:positionV>
              <wp:extent cx="3672840" cy="0"/>
              <wp:wrapNone/>
              <wp:docPr id="11" name="Shape 11"/>
              <a:graphic xmlns:a="http://schemas.openxmlformats.org/drawingml/2006/main">
                <a:graphicData uri="http://schemas.microsoft.com/office/word/2010/wordprocessingShape">
                  <wps:wsp>
                    <wps:cNvCnPr/>
                    <wps:spPr>
                      <a:xfrm>
                        <a:ext cx="3672840" cy="0"/>
                      </a:xfrm>
                      <a:prstGeom prst="straightConnector1"/>
                      <a:ln w="12700">
                        <a:solidFill/>
                      </a:ln>
                    </wps:spPr>
                    <wps:bodyPr/>
                  </wps:wsp>
                </a:graphicData>
              </a:graphic>
            </wp:anchor>
          </w:drawing>
        </mc:Choice>
        <mc:Fallback>
          <w:pict>
            <v:shape o:spt="32" o:oned="true" path="m,l21600,21600e" style="position:absolute;margin-left:77.450000000000003pt;margin-top:90.400000000000006pt;width:289.19999999999999pt;height:0;z-index:-251658240;mso-position-horizontal-relative:page;mso-position-vertical-relative:page">
              <v:stroke weight="1.pt"/>
            </v:shape>
          </w:pict>
        </mc:Fallback>
      </mc:AlternateContent>
    </w:r>
  </w:p>
</w:hdr>
</file>

<file path=word/header50.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43" behindDoc="1" locked="0" layoutInCell="1" allowOverlap="1">
              <wp:simplePos x="0" y="0"/>
              <wp:positionH relativeFrom="page">
                <wp:posOffset>981710</wp:posOffset>
              </wp:positionH>
              <wp:positionV relativeFrom="page">
                <wp:posOffset>1008380</wp:posOffset>
              </wp:positionV>
              <wp:extent cx="3660775" cy="91440"/>
              <wp:wrapNone/>
              <wp:docPr id="237" name="Shape 237"/>
              <a:graphic xmlns:a="http://schemas.openxmlformats.org/drawingml/2006/main">
                <a:graphicData uri="http://schemas.microsoft.com/office/word/2010/wordprocessingShape">
                  <wps:wsp>
                    <wps:cNvSpPr txBox="1"/>
                    <wps:spPr>
                      <a:xfrm>
                        <a:ext cx="3660775" cy="91440"/>
                      </a:xfrm>
                      <a:prstGeom prst="rect"/>
                      <a:noFill/>
                    </wps:spPr>
                    <wps:txbx>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wps:txbx>
                    <wps:bodyPr lIns="0" tIns="0" rIns="0" bIns="0">
                      <a:spAutoFit/>
                    </wps:bodyPr>
                  </wps:wsp>
                </a:graphicData>
              </a:graphic>
            </wp:anchor>
          </w:drawing>
        </mc:Choice>
        <mc:Fallback>
          <w:pict>
            <v:shape id="_x0000_s1263" type="#_x0000_t202" style="position:absolute;margin-left:77.299999999999997pt;margin-top:79.400000000000006pt;width:288.25pt;height:7.2000000000000002pt;z-index:-188744010;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981710</wp:posOffset>
              </wp:positionH>
              <wp:positionV relativeFrom="page">
                <wp:posOffset>1148080</wp:posOffset>
              </wp:positionV>
              <wp:extent cx="3676015" cy="0"/>
              <wp:wrapNone/>
              <wp:docPr id="239" name="Shape 239"/>
              <a:graphic xmlns:a="http://schemas.openxmlformats.org/drawingml/2006/main">
                <a:graphicData uri="http://schemas.microsoft.com/office/word/2010/wordprocessingShape">
                  <wps:wsp>
                    <wps:cNvCnPr/>
                    <wps:spPr>
                      <a:xfrm>
                        <a:ext cx="3676015" cy="0"/>
                      </a:xfrm>
                      <a:prstGeom prst="straightConnector1"/>
                      <a:ln w="12700">
                        <a:solidFill/>
                      </a:ln>
                    </wps:spPr>
                    <wps:bodyPr/>
                  </wps:wsp>
                </a:graphicData>
              </a:graphic>
            </wp:anchor>
          </w:drawing>
        </mc:Choice>
        <mc:Fallback>
          <w:pict>
            <v:shape o:spt="32" o:oned="true" path="m,l21600,21600e" style="position:absolute;margin-left:77.299999999999997pt;margin-top:90.400000000000006pt;width:289.44999999999999pt;height:0;z-index:-251658240;mso-position-horizontal-relative:page;mso-position-vertical-relative:page">
              <v:stroke weight="1.pt"/>
            </v:shape>
          </w:pict>
        </mc:Fallback>
      </mc:AlternateContent>
    </w:r>
  </w:p>
</w:hdr>
</file>

<file path=word/header51.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45" behindDoc="1" locked="0" layoutInCell="1" allowOverlap="1">
              <wp:simplePos x="0" y="0"/>
              <wp:positionH relativeFrom="page">
                <wp:posOffset>995680</wp:posOffset>
              </wp:positionH>
              <wp:positionV relativeFrom="page">
                <wp:posOffset>913130</wp:posOffset>
              </wp:positionV>
              <wp:extent cx="3657600" cy="91440"/>
              <wp:wrapNone/>
              <wp:docPr id="240" name="Shape 240"/>
              <a:graphic xmlns:a="http://schemas.openxmlformats.org/drawingml/2006/main">
                <a:graphicData uri="http://schemas.microsoft.com/office/word/2010/wordprocessingShape">
                  <wps:wsp>
                    <wps:cNvSpPr txBox="1"/>
                    <wps:spPr>
                      <a:xfrm>
                        <a:ext cx="3657600" cy="91440"/>
                      </a:xfrm>
                      <a:prstGeom prst="rect"/>
                      <a:noFill/>
                    </wps:spPr>
                    <wps:txbx>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wps:txbx>
                    <wps:bodyPr lIns="0" tIns="0" rIns="0" bIns="0">
                      <a:spAutoFit/>
                    </wps:bodyPr>
                  </wps:wsp>
                </a:graphicData>
              </a:graphic>
            </wp:anchor>
          </w:drawing>
        </mc:Choice>
        <mc:Fallback>
          <w:pict>
            <v:shape id="_x0000_s1266" type="#_x0000_t202" style="position:absolute;margin-left:78.400000000000006pt;margin-top:71.900000000000006pt;width:288.pt;height:7.2000000000000002pt;z-index:-188744008;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983615</wp:posOffset>
              </wp:positionH>
              <wp:positionV relativeFrom="page">
                <wp:posOffset>1148080</wp:posOffset>
              </wp:positionV>
              <wp:extent cx="3672840" cy="0"/>
              <wp:wrapNone/>
              <wp:docPr id="242" name="Shape 242"/>
              <a:graphic xmlns:a="http://schemas.openxmlformats.org/drawingml/2006/main">
                <a:graphicData uri="http://schemas.microsoft.com/office/word/2010/wordprocessingShape">
                  <wps:wsp>
                    <wps:cNvCnPr/>
                    <wps:spPr>
                      <a:xfrm>
                        <a:ext cx="3672840" cy="0"/>
                      </a:xfrm>
                      <a:prstGeom prst="straightConnector1"/>
                      <a:ln w="12700">
                        <a:solidFill/>
                      </a:ln>
                    </wps:spPr>
                    <wps:bodyPr/>
                  </wps:wsp>
                </a:graphicData>
              </a:graphic>
            </wp:anchor>
          </w:drawing>
        </mc:Choice>
        <mc:Fallback>
          <w:pict>
            <v:shape o:spt="32" o:oned="true" path="m,l21600,21600e" style="position:absolute;margin-left:77.450000000000003pt;margin-top:90.400000000000006pt;width:289.19999999999999pt;height:0;z-index:-251658240;mso-position-horizontal-relative:page;mso-position-vertical-relative:page">
              <v:stroke weight="1.pt"/>
            </v:shape>
          </w:pict>
        </mc:Fallback>
      </mc:AlternateContent>
    </w:r>
  </w:p>
</w:hdr>
</file>

<file path=word/header52.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747" behindDoc="1" locked="0" layoutInCell="1" allowOverlap="1">
              <wp:simplePos x="0" y="0"/>
              <wp:positionH relativeFrom="page">
                <wp:posOffset>995680</wp:posOffset>
              </wp:positionH>
              <wp:positionV relativeFrom="page">
                <wp:posOffset>913130</wp:posOffset>
              </wp:positionV>
              <wp:extent cx="3657600" cy="91440"/>
              <wp:wrapNone/>
              <wp:docPr id="243" name="Shape 243"/>
              <a:graphic xmlns:a="http://schemas.openxmlformats.org/drawingml/2006/main">
                <a:graphicData uri="http://schemas.microsoft.com/office/word/2010/wordprocessingShape">
                  <wps:wsp>
                    <wps:cNvSpPr txBox="1"/>
                    <wps:spPr>
                      <a:xfrm>
                        <a:ext cx="3657600" cy="91440"/>
                      </a:xfrm>
                      <a:prstGeom prst="rect"/>
                      <a:noFill/>
                    </wps:spPr>
                    <wps:txbx>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wps:txbx>
                    <wps:bodyPr lIns="0" tIns="0" rIns="0" bIns="0">
                      <a:spAutoFit/>
                    </wps:bodyPr>
                  </wps:wsp>
                </a:graphicData>
              </a:graphic>
            </wp:anchor>
          </w:drawing>
        </mc:Choice>
        <mc:Fallback>
          <w:pict>
            <v:shape id="_x0000_s1269" type="#_x0000_t202" style="position:absolute;margin-left:78.400000000000006pt;margin-top:71.900000000000006pt;width:288.pt;height:7.2000000000000002pt;z-index:-188744006;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983615</wp:posOffset>
              </wp:positionH>
              <wp:positionV relativeFrom="page">
                <wp:posOffset>1148080</wp:posOffset>
              </wp:positionV>
              <wp:extent cx="3672840" cy="0"/>
              <wp:wrapNone/>
              <wp:docPr id="245" name="Shape 245"/>
              <a:graphic xmlns:a="http://schemas.openxmlformats.org/drawingml/2006/main">
                <a:graphicData uri="http://schemas.microsoft.com/office/word/2010/wordprocessingShape">
                  <wps:wsp>
                    <wps:cNvCnPr/>
                    <wps:spPr>
                      <a:xfrm>
                        <a:ext cx="3672840" cy="0"/>
                      </a:xfrm>
                      <a:prstGeom prst="straightConnector1"/>
                      <a:ln w="12700">
                        <a:solidFill/>
                      </a:ln>
                    </wps:spPr>
                    <wps:bodyPr/>
                  </wps:wsp>
                </a:graphicData>
              </a:graphic>
            </wp:anchor>
          </w:drawing>
        </mc:Choice>
        <mc:Fallback>
          <w:pict>
            <v:shape o:spt="32" o:oned="true" path="m,l21600,21600e" style="position:absolute;margin-left:77.450000000000003pt;margin-top:90.400000000000006pt;width:289.19999999999999pt;height:0;z-index:-251658240;mso-position-horizontal-relative:page;mso-position-vertical-relative:page">
              <v:stroke weight="1.pt"/>
            </v:shape>
          </w:pict>
        </mc:Fallback>
      </mc:AlternateContent>
    </w:r>
  </w:p>
</w:hdr>
</file>

<file path=word/header6.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6" behindDoc="1" locked="0" layoutInCell="1" allowOverlap="1">
              <wp:simplePos x="0" y="0"/>
              <wp:positionH relativeFrom="page">
                <wp:posOffset>995680</wp:posOffset>
              </wp:positionH>
              <wp:positionV relativeFrom="page">
                <wp:posOffset>913130</wp:posOffset>
              </wp:positionV>
              <wp:extent cx="3657600" cy="91440"/>
              <wp:wrapNone/>
              <wp:docPr id="12" name="Shape 12"/>
              <a:graphic xmlns:a="http://schemas.openxmlformats.org/drawingml/2006/main">
                <a:graphicData uri="http://schemas.microsoft.com/office/word/2010/wordprocessingShape">
                  <wps:wsp>
                    <wps:cNvSpPr txBox="1"/>
                    <wps:spPr>
                      <a:xfrm>
                        <a:ext cx="3657600" cy="91440"/>
                      </a:xfrm>
                      <a:prstGeom prst="rect"/>
                      <a:noFill/>
                    </wps:spPr>
                    <wps:txbx>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wps:txbx>
                    <wps:bodyPr lIns="0" tIns="0" rIns="0" bIns="0">
                      <a:spAutoFit/>
                    </wps:bodyPr>
                  </wps:wsp>
                </a:graphicData>
              </a:graphic>
            </wp:anchor>
          </w:drawing>
        </mc:Choice>
        <mc:Fallback>
          <w:pict>
            <v:shape id="_x0000_s1038" type="#_x0000_t202" style="position:absolute;margin-left:78.400000000000006pt;margin-top:71.900000000000006pt;width:288.pt;height:7.2000000000000002pt;z-index:-188744057;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0" w:val="right"/>
                      </w:tabs>
                      <w:bidi w:val="0"/>
                      <w:spacing w:before="0" w:after="0" w:line="240" w:lineRule="auto"/>
                      <w:ind w:left="0" w:right="0" w:firstLine="0"/>
                      <w:jc w:val="left"/>
                      <w:rPr>
                        <w:sz w:val="15"/>
                        <w:szCs w:val="15"/>
                      </w:rPr>
                    </w:pPr>
                    <w:fldSimple w:instr=" PAGE \* MERGEFORMAT ">
                      <w:r>
                        <w:rPr>
                          <w:color w:val="000000"/>
                          <w:spacing w:val="0"/>
                          <w:w w:val="100"/>
                          <w:position w:val="0"/>
                          <w:sz w:val="15"/>
                          <w:szCs w:val="15"/>
                          <w:shd w:val="clear" w:color="auto" w:fill="auto"/>
                          <w:lang w:val="ru-RU" w:eastAsia="ru-RU" w:bidi="ru-RU"/>
                        </w:rPr>
                        <w:t>#</w:t>
                      </w:r>
                    </w:fldSimple>
                    <w:r>
                      <w:rPr>
                        <w:color w:val="000000"/>
                        <w:spacing w:val="0"/>
                        <w:w w:val="100"/>
                        <w:position w:val="0"/>
                        <w:sz w:val="15"/>
                        <w:szCs w:val="15"/>
                        <w:shd w:val="clear" w:color="auto" w:fill="auto"/>
                        <w:lang w:val="ru-RU" w:eastAsia="ru-RU" w:bidi="ru-RU"/>
                      </w:rPr>
                      <w:tab/>
                    </w:r>
                    <w:r>
                      <w:rPr>
                        <w:color w:val="000000"/>
                        <w:spacing w:val="0"/>
                        <w:w w:val="100"/>
                        <w:position w:val="0"/>
                        <w:sz w:val="15"/>
                        <w:szCs w:val="15"/>
                        <w:shd w:val="clear" w:color="auto" w:fill="auto"/>
                        <w:lang w:val="ru-RU" w:eastAsia="ru-RU" w:bidi="ru-RU"/>
                      </w:rPr>
                      <w:t>Библиотека медицинского физика</w:t>
                    </w:r>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983615</wp:posOffset>
              </wp:positionH>
              <wp:positionV relativeFrom="page">
                <wp:posOffset>1148080</wp:posOffset>
              </wp:positionV>
              <wp:extent cx="3672840" cy="0"/>
              <wp:wrapNone/>
              <wp:docPr id="14" name="Shape 14"/>
              <a:graphic xmlns:a="http://schemas.openxmlformats.org/drawingml/2006/main">
                <a:graphicData uri="http://schemas.microsoft.com/office/word/2010/wordprocessingShape">
                  <wps:wsp>
                    <wps:cNvCnPr/>
                    <wps:spPr>
                      <a:xfrm>
                        <a:ext cx="3672840" cy="0"/>
                      </a:xfrm>
                      <a:prstGeom prst="straightConnector1"/>
                      <a:ln w="12700">
                        <a:solidFill/>
                      </a:ln>
                    </wps:spPr>
                    <wps:bodyPr/>
                  </wps:wsp>
                </a:graphicData>
              </a:graphic>
            </wp:anchor>
          </w:drawing>
        </mc:Choice>
        <mc:Fallback>
          <w:pict>
            <v:shape o:spt="32" o:oned="true" path="m,l21600,21600e" style="position:absolute;margin-left:77.450000000000003pt;margin-top:90.400000000000006pt;width:289.19999999999999pt;height:0;z-index:-251658240;mso-position-horizontal-relative:page;mso-position-vertical-relative:page">
              <v:stroke weight="1.pt"/>
            </v:shape>
          </w:pict>
        </mc:Fallback>
      </mc:AlternateContent>
    </w:r>
  </w:p>
</w:hdr>
</file>

<file path=word/header7.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8.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pPr>
  </w:p>
</w:hdr>
</file>

<file path=word/header9.xml><?xml version="1.0" encoding="utf-8"?>
<w:hdr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p>
    <w:pPr>
      <w:widowControl w:val="0"/>
      <w:spacing w:line="1" w:lineRule="exact"/>
    </w:pPr>
    <w:r>
      <mc:AlternateContent>
        <mc:Choice Requires="wps">
          <w:drawing>
            <wp:anchor distT="0" distB="0" distL="0" distR="0" simplePos="0" relativeHeight="62914698" behindDoc="1" locked="0" layoutInCell="1" allowOverlap="1">
              <wp:simplePos x="0" y="0"/>
              <wp:positionH relativeFrom="page">
                <wp:posOffset>981710</wp:posOffset>
              </wp:positionH>
              <wp:positionV relativeFrom="page">
                <wp:posOffset>1008380</wp:posOffset>
              </wp:positionV>
              <wp:extent cx="3660775" cy="91440"/>
              <wp:wrapNone/>
              <wp:docPr id="15" name="Shape 15"/>
              <a:graphic xmlns:a="http://schemas.openxmlformats.org/drawingml/2006/main">
                <a:graphicData uri="http://schemas.microsoft.com/office/word/2010/wordprocessingShape">
                  <wps:wsp>
                    <wps:cNvSpPr txBox="1"/>
                    <wps:spPr>
                      <a:xfrm>
                        <a:ext cx="3660775" cy="91440"/>
                      </a:xfrm>
                      <a:prstGeom prst="rect"/>
                      <a:noFill/>
                    </wps:spPr>
                    <wps:txbx>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wps:txbx>
                    <wps:bodyPr lIns="0" tIns="0" rIns="0" bIns="0">
                      <a:spAutoFit/>
                    </wps:bodyPr>
                  </wps:wsp>
                </a:graphicData>
              </a:graphic>
            </wp:anchor>
          </w:drawing>
        </mc:Choice>
        <mc:Fallback>
          <w:pict>
            <v:shape id="_x0000_s1041" type="#_x0000_t202" style="position:absolute;margin-left:77.299999999999997pt;margin-top:79.400000000000006pt;width:288.25pt;height:7.2000000000000002pt;z-index:-188744055;mso-wrap-distance-left:0;mso-wrap-distance-right:0;mso-position-horizontal-relative:page;mso-position-vertical-relative:page" wrapcoords="0 0" filled="f" stroked="f">
              <v:textbox style="mso-fit-shape-to-text:t" inset="0,0,0,0">
                <w:txbxContent>
                  <w:p>
                    <w:pPr>
                      <w:pStyle w:val="Style21"/>
                      <w:keepNext w:val="0"/>
                      <w:keepLines w:val="0"/>
                      <w:widowControl w:val="0"/>
                      <w:shd w:val="clear" w:color="auto" w:fill="auto"/>
                      <w:tabs>
                        <w:tab w:pos="5765" w:val="right"/>
                      </w:tabs>
                      <w:bidi w:val="0"/>
                      <w:spacing w:before="0" w:after="0" w:line="240" w:lineRule="auto"/>
                      <w:ind w:left="0" w:right="0" w:firstLine="0"/>
                      <w:jc w:val="left"/>
                      <w:rPr>
                        <w:sz w:val="15"/>
                        <w:szCs w:val="15"/>
                      </w:rPr>
                    </w:pPr>
                    <w:r>
                      <w:rPr>
                        <w:i/>
                        <w:iCs/>
                        <w:color w:val="000000"/>
                        <w:spacing w:val="0"/>
                        <w:w w:val="100"/>
                        <w:position w:val="0"/>
                        <w:sz w:val="15"/>
                        <w:szCs w:val="15"/>
                        <w:shd w:val="clear" w:color="auto" w:fill="auto"/>
                        <w:lang w:val="ru-RU" w:eastAsia="ru-RU" w:bidi="ru-RU"/>
                      </w:rPr>
                      <w:t>Введение в планирование лучевой терапии пучками тормозных фотонов</w:t>
                      <w:tab/>
                    </w:r>
                    <w:fldSimple w:instr=" PAGE \* MERGEFORMAT ">
                      <w:r>
                        <w:rPr>
                          <w:color w:val="000000"/>
                          <w:spacing w:val="0"/>
                          <w:w w:val="100"/>
                          <w:position w:val="0"/>
                          <w:sz w:val="15"/>
                          <w:szCs w:val="15"/>
                          <w:shd w:val="clear" w:color="auto" w:fill="auto"/>
                          <w:lang w:val="ru-RU" w:eastAsia="ru-RU" w:bidi="ru-RU"/>
                        </w:rPr>
                        <w:t>#</w:t>
                      </w:r>
                    </w:fldSimple>
                  </w:p>
                </w:txbxContent>
              </v:textbox>
              <w10:wrap anchorx="page" anchory="page"/>
            </v:shape>
          </w:pict>
        </mc:Fallback>
      </mc:AlternateContent>
    </w:r>
    <w:r>
      <mc:AlternateContent>
        <mc:Choice Requires="wps">
          <w:drawing>
            <wp:anchor simplePos="0" relativeHeight="2" behindDoc="1" locked="0" layoutInCell="1" allowOverlap="1">
              <wp:simplePos x="0" y="0"/>
              <wp:positionH relativeFrom="page">
                <wp:posOffset>981710</wp:posOffset>
              </wp:positionH>
              <wp:positionV relativeFrom="page">
                <wp:posOffset>1148080</wp:posOffset>
              </wp:positionV>
              <wp:extent cx="3676015" cy="0"/>
              <wp:wrapNone/>
              <wp:docPr id="17" name="Shape 17"/>
              <a:graphic xmlns:a="http://schemas.openxmlformats.org/drawingml/2006/main">
                <a:graphicData uri="http://schemas.microsoft.com/office/word/2010/wordprocessingShape">
                  <wps:wsp>
                    <wps:cNvCnPr/>
                    <wps:spPr>
                      <a:xfrm>
                        <a:ext cx="3676015" cy="0"/>
                      </a:xfrm>
                      <a:prstGeom prst="straightConnector1"/>
                      <a:ln w="12700">
                        <a:solidFill/>
                      </a:ln>
                    </wps:spPr>
                    <wps:bodyPr/>
                  </wps:wsp>
                </a:graphicData>
              </a:graphic>
            </wp:anchor>
          </w:drawing>
        </mc:Choice>
        <mc:Fallback>
          <w:pict>
            <v:shape o:spt="32" o:oned="true" path="m,l21600,21600e" style="position:absolute;margin-left:77.299999999999997pt;margin-top:90.400000000000006pt;width:289.44999999999999pt;height:0;z-index:-251658240;mso-position-horizontal-relative:page;mso-position-vertical-relative:page">
              <v:stroke weight="1.pt"/>
            </v:shape>
          </w:pict>
        </mc:Fallback>
      </mc:AlternateContent>
    </w:r>
  </w:p>
</w:hdr>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decimal"/>
      <w:lvlText w:val="%1."/>
    </w:lvl>
    <w:lvl w:ilvl="1">
      <w:start w:val="1"/>
      <w:numFmt w:val="decimal"/>
      <w:lvlText w:val="%1.%2."/>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2">
    <w:multiLevelType w:val="multilevel"/>
    <w:lvl w:ilvl="0">
      <w:start w:val="2"/>
      <w:numFmt w:val="decimal"/>
      <w:lvlText w:val="%1."/>
    </w:lvl>
    <w:lvl w:ilvl="1">
      <w:start w:val="1"/>
      <w:numFmt w:val="decimal"/>
      <w:lvlText w:val="%1.%2."/>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4">
    <w:multiLevelType w:val="multilevel"/>
    <w:lvl w:ilvl="0">
      <w:start w:val="3"/>
      <w:numFmt w:val="decimal"/>
      <w:lvlText w:val="%1."/>
    </w:lvl>
    <w:lvl w:ilvl="1">
      <w:start w:val="1"/>
      <w:numFmt w:val="decimal"/>
      <w:lvlText w:val="%1.%2."/>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6">
    <w:multiLevelType w:val="multilevel"/>
    <w:lvl w:ilvl="0">
      <w:start w:val="4"/>
      <w:numFmt w:val="decimal"/>
      <w:lvlText w:val="%1."/>
    </w:lvl>
    <w:lvl w:ilvl="1">
      <w:start w:val="1"/>
      <w:numFmt w:val="decimal"/>
      <w:lvlText w:val="%1.%2."/>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8">
    <w:multiLevelType w:val="multilevel"/>
    <w:lvl w:ilvl="0">
      <w:start w:val="6"/>
      <w:numFmt w:val="decimal"/>
      <w:lvlText w:val="%1."/>
    </w:lvl>
    <w:lvl w:ilvl="1">
      <w:start w:val="1"/>
      <w:numFmt w:val="decimal"/>
      <w:lvlText w:val="%1.%2."/>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10">
    <w:multiLevelType w:val="multilevel"/>
    <w:lvl w:ilvl="0">
      <w:start w:val="8"/>
      <w:numFmt w:val="decimal"/>
      <w:lvlText w:val="%1."/>
    </w:lvl>
    <w:lvl w:ilvl="1">
      <w:start w:val="1"/>
      <w:numFmt w:val="decimal"/>
      <w:lvlText w:val="%1.%2."/>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12">
    <w:multiLevelType w:val="multilevel"/>
    <w:lvl w:ilvl="0">
      <w:start w:val="1"/>
      <w:numFmt w:val="decimal"/>
      <w:lvlText w:val="%1."/>
    </w:lvl>
    <w:lvl w:ilvl="1">
      <w:start w:val="1"/>
      <w:numFmt w:val="decimal"/>
      <w:lvlText w:val="%1.%2."/>
      <w:rPr>
        <w:rFonts w:ascii="Tahoma" w:eastAsia="Tahoma" w:hAnsi="Tahoma" w:cs="Tahoma"/>
        <w:b/>
        <w:bCs/>
        <w:i w:val="0"/>
        <w:iCs w:val="0"/>
        <w:smallCaps w:val="0"/>
        <w:strike w:val="0"/>
        <w:color w:val="000000"/>
        <w:spacing w:val="0"/>
        <w:w w:val="100"/>
        <w:position w:val="0"/>
        <w:sz w:val="20"/>
        <w:szCs w:val="20"/>
        <w:u w:val="none"/>
        <w:shd w:val="clear" w:color="auto" w:fill="auto"/>
        <w:lang w:val="ru-RU" w:eastAsia="ru-RU" w:bidi="ru-RU"/>
      </w:rPr>
    </w:lvl>
  </w:abstractNum>
  <w:abstractNum w:abstractNumId="14">
    <w:multiLevelType w:val="multilevel"/>
    <w:lvl w:ilvl="0">
      <w:start w:val="1"/>
      <w:numFmt w:val="russianLower"/>
      <w:lvlText w:val="%1)"/>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16">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18">
    <w:multiLevelType w:val="multilevel"/>
    <w:lvl w:ilvl="0">
      <w:start w:val="2"/>
      <w:numFmt w:val="decimal"/>
      <w:lvlText w:val="%1."/>
    </w:lvl>
    <w:lvl w:ilvl="1">
      <w:start w:val="1"/>
      <w:numFmt w:val="decimal"/>
      <w:lvlText w:val="%1.%2."/>
      <w:rPr>
        <w:rFonts w:ascii="Tahoma" w:eastAsia="Tahoma" w:hAnsi="Tahoma" w:cs="Tahoma"/>
        <w:b/>
        <w:bCs/>
        <w:i w:val="0"/>
        <w:iCs w:val="0"/>
        <w:smallCaps w:val="0"/>
        <w:strike w:val="0"/>
        <w:color w:val="000000"/>
        <w:spacing w:val="0"/>
        <w:w w:val="100"/>
        <w:position w:val="0"/>
        <w:sz w:val="20"/>
        <w:szCs w:val="20"/>
        <w:u w:val="none"/>
        <w:shd w:val="clear" w:color="auto" w:fill="auto"/>
        <w:lang w:val="ru-RU" w:eastAsia="ru-RU" w:bidi="ru-RU"/>
      </w:rPr>
    </w:lvl>
  </w:abstractNum>
  <w:abstractNum w:abstractNumId="20">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22">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24">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26">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28">
    <w:multiLevelType w:val="multilevel"/>
    <w:lvl w:ilvl="0">
      <w:start w:val="3"/>
      <w:numFmt w:val="decimal"/>
      <w:lvlText w:val="%1."/>
    </w:lvl>
    <w:lvl w:ilvl="1">
      <w:start w:val="1"/>
      <w:numFmt w:val="decimal"/>
      <w:lvlText w:val="%1.%2."/>
      <w:rPr>
        <w:rFonts w:ascii="Tahoma" w:eastAsia="Tahoma" w:hAnsi="Tahoma" w:cs="Tahoma"/>
        <w:b/>
        <w:bCs/>
        <w:i w:val="0"/>
        <w:iCs w:val="0"/>
        <w:smallCaps w:val="0"/>
        <w:strike w:val="0"/>
        <w:color w:val="000000"/>
        <w:spacing w:val="0"/>
        <w:w w:val="100"/>
        <w:position w:val="0"/>
        <w:sz w:val="20"/>
        <w:szCs w:val="20"/>
        <w:u w:val="none"/>
        <w:shd w:val="clear" w:color="auto" w:fill="auto"/>
        <w:lang w:val="ru-RU" w:eastAsia="ru-RU" w:bidi="ru-RU"/>
      </w:rPr>
    </w:lvl>
  </w:abstractNum>
  <w:abstractNum w:abstractNumId="30">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32">
    <w:multiLevelType w:val="multilevel"/>
    <w:lvl w:ilvl="0">
      <w:start w:val="2"/>
      <w:numFmt w:val="decimal"/>
      <w:lvlText w:val="%1)"/>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34">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36">
    <w:multiLevelType w:val="multilevel"/>
    <w:lvl w:ilvl="0">
      <w:start w:val="4"/>
      <w:numFmt w:val="decimal"/>
      <w:lvlText w:val="%1."/>
    </w:lvl>
    <w:lvl w:ilvl="1">
      <w:start w:val="1"/>
      <w:numFmt w:val="decimal"/>
      <w:lvlText w:val="%1.%2."/>
      <w:rPr>
        <w:rFonts w:ascii="Tahoma" w:eastAsia="Tahoma" w:hAnsi="Tahoma" w:cs="Tahoma"/>
        <w:b/>
        <w:bCs/>
        <w:i w:val="0"/>
        <w:iCs w:val="0"/>
        <w:smallCaps w:val="0"/>
        <w:strike w:val="0"/>
        <w:color w:val="000000"/>
        <w:spacing w:val="0"/>
        <w:w w:val="100"/>
        <w:position w:val="0"/>
        <w:sz w:val="20"/>
        <w:szCs w:val="20"/>
        <w:u w:val="none"/>
        <w:shd w:val="clear" w:color="auto" w:fill="auto"/>
        <w:lang w:val="ru-RU" w:eastAsia="ru-RU" w:bidi="ru-RU"/>
      </w:rPr>
    </w:lvl>
  </w:abstractNum>
  <w:abstractNum w:abstractNumId="38">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40">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42">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44">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46">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48">
    <w:multiLevelType w:val="multilevel"/>
    <w:lvl w:ilvl="0">
      <w:start w:val="6"/>
      <w:numFmt w:val="decimal"/>
      <w:lvlText w:val="%1."/>
    </w:lvl>
    <w:lvl w:ilvl="1">
      <w:start w:val="1"/>
      <w:numFmt w:val="decimal"/>
      <w:lvlText w:val="%1.%2."/>
      <w:rPr>
        <w:rFonts w:ascii="Tahoma" w:eastAsia="Tahoma" w:hAnsi="Tahoma" w:cs="Tahoma"/>
        <w:b/>
        <w:bCs/>
        <w:i w:val="0"/>
        <w:iCs w:val="0"/>
        <w:smallCaps w:val="0"/>
        <w:strike w:val="0"/>
        <w:color w:val="000000"/>
        <w:spacing w:val="0"/>
        <w:w w:val="100"/>
        <w:position w:val="0"/>
        <w:sz w:val="20"/>
        <w:szCs w:val="20"/>
        <w:u w:val="none"/>
        <w:shd w:val="clear" w:color="auto" w:fill="auto"/>
        <w:lang w:val="ru-RU" w:eastAsia="ru-RU" w:bidi="ru-RU"/>
      </w:rPr>
    </w:lvl>
  </w:abstractNum>
  <w:abstractNum w:abstractNumId="50">
    <w:multiLevelType w:val="multilevel"/>
    <w:lvl w:ilvl="0">
      <w:start w:val="1"/>
      <w:numFmt w:val="bullet"/>
      <w:lvlText w:val="•"/>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52">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start w:val="3"/>
      <w:numFmt w:val="decimal"/>
      <w:lvlText w:val="%1.%2."/>
      <w:rPr>
        <w:rFonts w:ascii="Tahoma" w:eastAsia="Tahoma" w:hAnsi="Tahoma" w:cs="Tahoma"/>
        <w:b/>
        <w:bCs/>
        <w:i w:val="0"/>
        <w:iCs w:val="0"/>
        <w:smallCaps w:val="0"/>
        <w:strike w:val="0"/>
        <w:color w:val="000000"/>
        <w:spacing w:val="0"/>
        <w:w w:val="100"/>
        <w:position w:val="0"/>
        <w:sz w:val="20"/>
        <w:szCs w:val="20"/>
        <w:u w:val="none"/>
        <w:shd w:val="clear" w:color="auto" w:fill="auto"/>
        <w:lang w:val="ru-RU" w:eastAsia="ru-RU" w:bidi="ru-RU"/>
      </w:rPr>
    </w:lvl>
  </w:abstractNum>
  <w:abstractNum w:abstractNumId="54">
    <w:multiLevelType w:val="multilevel"/>
    <w:lvl w:ilvl="0">
      <w:start w:val="8"/>
      <w:numFmt w:val="decimal"/>
      <w:lvlText w:val="%1."/>
    </w:lvl>
    <w:lvl w:ilvl="1">
      <w:start w:val="1"/>
      <w:numFmt w:val="decimal"/>
      <w:lvlText w:val="%1.%2."/>
      <w:rPr>
        <w:rFonts w:ascii="Tahoma" w:eastAsia="Tahoma" w:hAnsi="Tahoma" w:cs="Tahoma"/>
        <w:b/>
        <w:bCs/>
        <w:i w:val="0"/>
        <w:iCs w:val="0"/>
        <w:smallCaps w:val="0"/>
        <w:strike w:val="0"/>
        <w:color w:val="000000"/>
        <w:spacing w:val="0"/>
        <w:w w:val="100"/>
        <w:position w:val="0"/>
        <w:sz w:val="20"/>
        <w:szCs w:val="20"/>
        <w:u w:val="none"/>
        <w:shd w:val="clear" w:color="auto" w:fill="auto"/>
        <w:lang w:val="ru-RU" w:eastAsia="ru-RU" w:bidi="ru-RU"/>
      </w:rPr>
    </w:lvl>
  </w:abstractNum>
  <w:abstractNum w:abstractNumId="56">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58">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60">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abstractNum>
  <w:abstractNum w:abstractNumId="62">
    <w:multiLevelType w:val="multilevel"/>
    <w:lvl w:ilvl="0">
      <w:start w:val="1"/>
      <w:numFmt w:val="decimal"/>
      <w:lvlText w:val="%1."/>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 w:numId="37">
    <w:abstractNumId w:val="36"/>
  </w:num>
  <w:num w:numId="39">
    <w:abstractNumId w:val="38"/>
  </w:num>
  <w:num w:numId="41">
    <w:abstractNumId w:val="40"/>
  </w:num>
  <w:num w:numId="43">
    <w:abstractNumId w:val="42"/>
  </w:num>
  <w:num w:numId="45">
    <w:abstractNumId w:val="44"/>
  </w:num>
  <w:num w:numId="47">
    <w:abstractNumId w:val="46"/>
  </w:num>
  <w:num w:numId="49">
    <w:abstractNumId w:val="48"/>
  </w:num>
  <w:num w:numId="51">
    <w:abstractNumId w:val="50"/>
  </w:num>
  <w:num w:numId="53">
    <w:abstractNumId w:val="52"/>
  </w:num>
  <w:num w:numId="55">
    <w:abstractNumId w:val="54"/>
  </w:num>
  <w:num w:numId="57">
    <w:abstractNumId w:val="56"/>
  </w:num>
  <w:num w:numId="59">
    <w:abstractNumId w:val="58"/>
  </w:num>
  <w:num w:numId="61">
    <w:abstractNumId w:val="60"/>
  </w:num>
  <w:num w:numId="63">
    <w:abstractNumId w:val="62"/>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evenAndOddHeaders/>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Microsoft Sans Serif" w:eastAsia="Microsoft Sans Serif" w:hAnsi="Microsoft Sans Serif" w:cs="Microsoft Sans Serif"/>
        <w:sz w:val="24"/>
        <w:szCs w:val="24"/>
        <w:lang w:val="ru-RU" w:eastAsia="ru-RU" w:bidi="ru-RU"/>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Microsoft Sans Serif" w:eastAsia="Microsoft Sans Serif" w:hAnsi="Microsoft Sans Serif" w:cs="Microsoft Sans Serif"/>
      <w:color w:val="000000"/>
      <w:spacing w:val="0"/>
      <w:w w:val="100"/>
      <w:position w:val="0"/>
      <w:sz w:val="24"/>
      <w:szCs w:val="24"/>
      <w:shd w:val="clear" w:color="auto" w:fill="auto"/>
      <w:lang w:val="ru-RU" w:eastAsia="ru-RU" w:bidi="ru-RU"/>
    </w:rPr>
  </w:style>
  <w:style w:type="character" w:default="1" w:styleId="DefaultParagraphFont">
    <w:name w:val="Default Paragraph Font"/>
    <w:rPr>
      <w:rFonts w:ascii="Microsoft Sans Serif" w:eastAsia="Microsoft Sans Serif" w:hAnsi="Microsoft Sans Serif" w:cs="Microsoft Sans Serif"/>
      <w:color w:val="000000"/>
      <w:spacing w:val="0"/>
      <w:w w:val="100"/>
      <w:position w:val="0"/>
      <w:sz w:val="24"/>
      <w:szCs w:val="24"/>
      <w:shd w:val="clear" w:color="auto" w:fill="auto"/>
      <w:lang w:val="ru-RU" w:eastAsia="ru-RU" w:bidi="ru-RU"/>
    </w:rPr>
  </w:style>
  <w:style w:type="character" w:customStyle="1" w:styleId="CharStyle3">
    <w:name w:val="Другое_"/>
    <w:basedOn w:val="DefaultParagraphFont"/>
    <w:link w:val="Style2"/>
    <w:rPr>
      <w:rFonts w:ascii="Times New Roman" w:eastAsia="Times New Roman" w:hAnsi="Times New Roman" w:cs="Times New Roman"/>
      <w:b w:val="0"/>
      <w:bCs w:val="0"/>
      <w:i w:val="0"/>
      <w:iCs w:val="0"/>
      <w:smallCaps w:val="0"/>
      <w:strike w:val="0"/>
      <w:sz w:val="20"/>
      <w:szCs w:val="20"/>
      <w:u w:val="none"/>
    </w:rPr>
  </w:style>
  <w:style w:type="character" w:customStyle="1" w:styleId="CharStyle12">
    <w:name w:val="Основной текст_"/>
    <w:basedOn w:val="DefaultParagraphFont"/>
    <w:link w:val="Style11"/>
    <w:rPr>
      <w:rFonts w:ascii="Times New Roman" w:eastAsia="Times New Roman" w:hAnsi="Times New Roman" w:cs="Times New Roman"/>
      <w:b w:val="0"/>
      <w:bCs w:val="0"/>
      <w:i w:val="0"/>
      <w:iCs w:val="0"/>
      <w:smallCaps w:val="0"/>
      <w:strike w:val="0"/>
      <w:sz w:val="20"/>
      <w:szCs w:val="20"/>
      <w:u w:val="none"/>
    </w:rPr>
  </w:style>
  <w:style w:type="character" w:customStyle="1" w:styleId="CharStyle18">
    <w:name w:val="Заголовок №1_"/>
    <w:basedOn w:val="DefaultParagraphFont"/>
    <w:link w:val="Style17"/>
    <w:rPr>
      <w:rFonts w:ascii="Georgia" w:eastAsia="Georgia" w:hAnsi="Georgia" w:cs="Georgia"/>
      <w:b w:val="0"/>
      <w:bCs w:val="0"/>
      <w:i w:val="0"/>
      <w:iCs w:val="0"/>
      <w:smallCaps w:val="0"/>
      <w:strike w:val="0"/>
      <w:sz w:val="40"/>
      <w:szCs w:val="40"/>
      <w:u w:val="none"/>
    </w:rPr>
  </w:style>
  <w:style w:type="character" w:customStyle="1" w:styleId="CharStyle20">
    <w:name w:val="Оглавление_"/>
    <w:basedOn w:val="DefaultParagraphFont"/>
    <w:link w:val="Style19"/>
    <w:rPr>
      <w:rFonts w:ascii="Times New Roman" w:eastAsia="Times New Roman" w:hAnsi="Times New Roman" w:cs="Times New Roman"/>
      <w:b w:val="0"/>
      <w:bCs w:val="0"/>
      <w:i w:val="0"/>
      <w:iCs w:val="0"/>
      <w:smallCaps w:val="0"/>
      <w:strike w:val="0"/>
      <w:sz w:val="20"/>
      <w:szCs w:val="20"/>
      <w:u w:val="none"/>
    </w:rPr>
  </w:style>
  <w:style w:type="character" w:customStyle="1" w:styleId="CharStyle22">
    <w:name w:val="Колонтитул (2)_"/>
    <w:basedOn w:val="DefaultParagraphFont"/>
    <w:link w:val="Style21"/>
    <w:rPr>
      <w:rFonts w:ascii="Times New Roman" w:eastAsia="Times New Roman" w:hAnsi="Times New Roman" w:cs="Times New Roman"/>
      <w:b w:val="0"/>
      <w:bCs w:val="0"/>
      <w:i w:val="0"/>
      <w:iCs w:val="0"/>
      <w:smallCaps w:val="0"/>
      <w:strike w:val="0"/>
      <w:sz w:val="20"/>
      <w:szCs w:val="20"/>
      <w:u w:val="none"/>
    </w:rPr>
  </w:style>
  <w:style w:type="character" w:customStyle="1" w:styleId="CharStyle32">
    <w:name w:val="Подпись к картинке_"/>
    <w:basedOn w:val="DefaultParagraphFont"/>
    <w:link w:val="Style31"/>
    <w:rPr>
      <w:rFonts w:ascii="Cambria" w:eastAsia="Cambria" w:hAnsi="Cambria" w:cs="Cambria"/>
      <w:b/>
      <w:bCs/>
      <w:i w:val="0"/>
      <w:iCs w:val="0"/>
      <w:smallCaps w:val="0"/>
      <w:strike w:val="0"/>
      <w:sz w:val="18"/>
      <w:szCs w:val="18"/>
      <w:u w:val="none"/>
    </w:rPr>
  </w:style>
  <w:style w:type="character" w:customStyle="1" w:styleId="CharStyle38">
    <w:name w:val="Подпись к таблице_"/>
    <w:basedOn w:val="DefaultParagraphFont"/>
    <w:link w:val="Style37"/>
    <w:rPr>
      <w:rFonts w:ascii="Cambria" w:eastAsia="Cambria" w:hAnsi="Cambria" w:cs="Cambria"/>
      <w:b/>
      <w:bCs/>
      <w:i w:val="0"/>
      <w:iCs w:val="0"/>
      <w:smallCaps w:val="0"/>
      <w:strike w:val="0"/>
      <w:sz w:val="18"/>
      <w:szCs w:val="18"/>
      <w:u w:val="none"/>
    </w:rPr>
  </w:style>
  <w:style w:type="character" w:customStyle="1" w:styleId="CharStyle51">
    <w:name w:val="Номер заголовка №1_"/>
    <w:basedOn w:val="DefaultParagraphFont"/>
    <w:link w:val="Style50"/>
    <w:rPr>
      <w:rFonts w:ascii="Times New Roman" w:eastAsia="Times New Roman" w:hAnsi="Times New Roman" w:cs="Times New Roman"/>
      <w:b w:val="0"/>
      <w:bCs w:val="0"/>
      <w:i w:val="0"/>
      <w:iCs w:val="0"/>
      <w:smallCaps w:val="0"/>
      <w:strike w:val="0"/>
      <w:sz w:val="28"/>
      <w:szCs w:val="28"/>
      <w:u w:val="none"/>
    </w:rPr>
  </w:style>
  <w:style w:type="character" w:customStyle="1" w:styleId="CharStyle53">
    <w:name w:val="Основной текст (6)_"/>
    <w:basedOn w:val="DefaultParagraphFont"/>
    <w:link w:val="Style52"/>
    <w:rPr>
      <w:rFonts w:ascii="Times New Roman" w:eastAsia="Times New Roman" w:hAnsi="Times New Roman" w:cs="Times New Roman"/>
      <w:b w:val="0"/>
      <w:bCs w:val="0"/>
      <w:i w:val="0"/>
      <w:iCs w:val="0"/>
      <w:smallCaps w:val="0"/>
      <w:strike w:val="0"/>
      <w:color w:val="241F21"/>
      <w:sz w:val="15"/>
      <w:szCs w:val="15"/>
      <w:u w:val="none"/>
    </w:rPr>
  </w:style>
  <w:style w:type="character" w:customStyle="1" w:styleId="CharStyle56">
    <w:name w:val="Основной текст (7)_"/>
    <w:basedOn w:val="DefaultParagraphFont"/>
    <w:link w:val="Style55"/>
    <w:rPr>
      <w:rFonts w:ascii="Times New Roman" w:eastAsia="Times New Roman" w:hAnsi="Times New Roman" w:cs="Times New Roman"/>
      <w:b w:val="0"/>
      <w:bCs w:val="0"/>
      <w:i w:val="0"/>
      <w:iCs w:val="0"/>
      <w:smallCaps w:val="0"/>
      <w:strike w:val="0"/>
      <w:sz w:val="12"/>
      <w:szCs w:val="12"/>
      <w:u w:val="none"/>
    </w:rPr>
  </w:style>
  <w:style w:type="character" w:customStyle="1" w:styleId="CharStyle58">
    <w:name w:val="Основной текст (5)_"/>
    <w:basedOn w:val="DefaultParagraphFont"/>
    <w:link w:val="Style57"/>
    <w:rPr>
      <w:rFonts w:ascii="Tahoma" w:eastAsia="Tahoma" w:hAnsi="Tahoma" w:cs="Tahoma"/>
      <w:b/>
      <w:bCs/>
      <w:i w:val="0"/>
      <w:iCs w:val="0"/>
      <w:smallCaps w:val="0"/>
      <w:strike w:val="0"/>
      <w:sz w:val="20"/>
      <w:szCs w:val="20"/>
      <w:u w:val="none"/>
    </w:rPr>
  </w:style>
  <w:style w:type="character" w:customStyle="1" w:styleId="CharStyle60">
    <w:name w:val="Основной текст (4)_"/>
    <w:basedOn w:val="DefaultParagraphFont"/>
    <w:link w:val="Style59"/>
    <w:rPr>
      <w:rFonts w:ascii="Cambria" w:eastAsia="Cambria" w:hAnsi="Cambria" w:cs="Cambria"/>
      <w:b/>
      <w:bCs/>
      <w:i w:val="0"/>
      <w:iCs w:val="0"/>
      <w:smallCaps w:val="0"/>
      <w:strike w:val="0"/>
      <w:sz w:val="18"/>
      <w:szCs w:val="18"/>
      <w:u w:val="none"/>
    </w:rPr>
  </w:style>
  <w:style w:type="paragraph" w:customStyle="1" w:styleId="Style2">
    <w:name w:val="Другое"/>
    <w:basedOn w:val="Normal"/>
    <w:link w:val="CharStyle3"/>
    <w:pPr>
      <w:widowControl w:val="0"/>
      <w:shd w:val="clear" w:color="auto" w:fill="auto"/>
      <w:spacing w:line="269" w:lineRule="auto"/>
      <w:ind w:firstLine="300"/>
    </w:pPr>
    <w:rPr>
      <w:rFonts w:ascii="Times New Roman" w:eastAsia="Times New Roman" w:hAnsi="Times New Roman" w:cs="Times New Roman"/>
      <w:b w:val="0"/>
      <w:bCs w:val="0"/>
      <w:i w:val="0"/>
      <w:iCs w:val="0"/>
      <w:smallCaps w:val="0"/>
      <w:strike w:val="0"/>
      <w:sz w:val="20"/>
      <w:szCs w:val="20"/>
      <w:u w:val="none"/>
    </w:rPr>
  </w:style>
  <w:style w:type="paragraph" w:customStyle="1" w:styleId="Style11">
    <w:name w:val="Основной текст"/>
    <w:basedOn w:val="Normal"/>
    <w:link w:val="CharStyle12"/>
    <w:pPr>
      <w:widowControl w:val="0"/>
      <w:shd w:val="clear" w:color="auto" w:fill="auto"/>
      <w:spacing w:line="269" w:lineRule="auto"/>
      <w:ind w:firstLine="300"/>
    </w:pPr>
    <w:rPr>
      <w:rFonts w:ascii="Times New Roman" w:eastAsia="Times New Roman" w:hAnsi="Times New Roman" w:cs="Times New Roman"/>
      <w:b w:val="0"/>
      <w:bCs w:val="0"/>
      <w:i w:val="0"/>
      <w:iCs w:val="0"/>
      <w:smallCaps w:val="0"/>
      <w:strike w:val="0"/>
      <w:sz w:val="20"/>
      <w:szCs w:val="20"/>
      <w:u w:val="none"/>
    </w:rPr>
  </w:style>
  <w:style w:type="paragraph" w:customStyle="1" w:styleId="Style17">
    <w:name w:val="Заголовок №1"/>
    <w:basedOn w:val="Normal"/>
    <w:link w:val="CharStyle18"/>
    <w:pPr>
      <w:widowControl w:val="0"/>
      <w:shd w:val="clear" w:color="auto" w:fill="auto"/>
      <w:spacing w:after="1060"/>
      <w:outlineLvl w:val="0"/>
    </w:pPr>
    <w:rPr>
      <w:rFonts w:ascii="Georgia" w:eastAsia="Georgia" w:hAnsi="Georgia" w:cs="Georgia"/>
      <w:b w:val="0"/>
      <w:bCs w:val="0"/>
      <w:i w:val="0"/>
      <w:iCs w:val="0"/>
      <w:smallCaps w:val="0"/>
      <w:strike w:val="0"/>
      <w:sz w:val="40"/>
      <w:szCs w:val="40"/>
      <w:u w:val="none"/>
    </w:rPr>
  </w:style>
  <w:style w:type="paragraph" w:customStyle="1" w:styleId="Style19">
    <w:name w:val="Оглавление"/>
    <w:basedOn w:val="Normal"/>
    <w:link w:val="CharStyle20"/>
    <w:pPr>
      <w:widowControl w:val="0"/>
      <w:shd w:val="clear" w:color="auto" w:fill="auto"/>
      <w:spacing w:line="278" w:lineRule="auto"/>
    </w:pPr>
    <w:rPr>
      <w:rFonts w:ascii="Times New Roman" w:eastAsia="Times New Roman" w:hAnsi="Times New Roman" w:cs="Times New Roman"/>
      <w:b w:val="0"/>
      <w:bCs w:val="0"/>
      <w:i w:val="0"/>
      <w:iCs w:val="0"/>
      <w:smallCaps w:val="0"/>
      <w:strike w:val="0"/>
      <w:sz w:val="20"/>
      <w:szCs w:val="20"/>
      <w:u w:val="none"/>
    </w:rPr>
  </w:style>
  <w:style w:type="paragraph" w:customStyle="1" w:styleId="Style21">
    <w:name w:val="Колонтитул (2)"/>
    <w:basedOn w:val="Normal"/>
    <w:link w:val="CharStyle22"/>
    <w:pPr>
      <w:widowControl w:val="0"/>
      <w:shd w:val="clear" w:color="auto" w:fill="auto"/>
    </w:pPr>
    <w:rPr>
      <w:rFonts w:ascii="Times New Roman" w:eastAsia="Times New Roman" w:hAnsi="Times New Roman" w:cs="Times New Roman"/>
      <w:b w:val="0"/>
      <w:bCs w:val="0"/>
      <w:i w:val="0"/>
      <w:iCs w:val="0"/>
      <w:smallCaps w:val="0"/>
      <w:strike w:val="0"/>
      <w:sz w:val="20"/>
      <w:szCs w:val="20"/>
      <w:u w:val="none"/>
    </w:rPr>
  </w:style>
  <w:style w:type="paragraph" w:customStyle="1" w:styleId="Style31">
    <w:name w:val="Подпись к картинке"/>
    <w:basedOn w:val="Normal"/>
    <w:link w:val="CharStyle32"/>
    <w:pPr>
      <w:widowControl w:val="0"/>
      <w:shd w:val="clear" w:color="auto" w:fill="auto"/>
      <w:jc w:val="center"/>
    </w:pPr>
    <w:rPr>
      <w:rFonts w:ascii="Cambria" w:eastAsia="Cambria" w:hAnsi="Cambria" w:cs="Cambria"/>
      <w:b/>
      <w:bCs/>
      <w:i w:val="0"/>
      <w:iCs w:val="0"/>
      <w:smallCaps w:val="0"/>
      <w:strike w:val="0"/>
      <w:sz w:val="18"/>
      <w:szCs w:val="18"/>
      <w:u w:val="none"/>
    </w:rPr>
  </w:style>
  <w:style w:type="paragraph" w:customStyle="1" w:styleId="Style37">
    <w:name w:val="Подпись к таблице"/>
    <w:basedOn w:val="Normal"/>
    <w:link w:val="CharStyle38"/>
    <w:pPr>
      <w:widowControl w:val="0"/>
      <w:shd w:val="clear" w:color="auto" w:fill="auto"/>
    </w:pPr>
    <w:rPr>
      <w:rFonts w:ascii="Cambria" w:eastAsia="Cambria" w:hAnsi="Cambria" w:cs="Cambria"/>
      <w:b/>
      <w:bCs/>
      <w:i w:val="0"/>
      <w:iCs w:val="0"/>
      <w:smallCaps w:val="0"/>
      <w:strike w:val="0"/>
      <w:sz w:val="18"/>
      <w:szCs w:val="18"/>
      <w:u w:val="none"/>
    </w:rPr>
  </w:style>
  <w:style w:type="paragraph" w:customStyle="1" w:styleId="Style50">
    <w:name w:val="Номер заголовка №1"/>
    <w:basedOn w:val="Normal"/>
    <w:link w:val="CharStyle51"/>
    <w:pPr>
      <w:widowControl w:val="0"/>
      <w:shd w:val="clear" w:color="auto" w:fill="auto"/>
      <w:spacing w:after="80"/>
      <w:outlineLvl w:val="0"/>
    </w:pPr>
    <w:rPr>
      <w:rFonts w:ascii="Times New Roman" w:eastAsia="Times New Roman" w:hAnsi="Times New Roman" w:cs="Times New Roman"/>
      <w:b w:val="0"/>
      <w:bCs w:val="0"/>
      <w:i w:val="0"/>
      <w:iCs w:val="0"/>
      <w:smallCaps w:val="0"/>
      <w:strike w:val="0"/>
      <w:sz w:val="28"/>
      <w:szCs w:val="28"/>
      <w:u w:val="none"/>
    </w:rPr>
  </w:style>
  <w:style w:type="paragraph" w:customStyle="1" w:styleId="Style52">
    <w:name w:val="Основной текст (6)"/>
    <w:basedOn w:val="Normal"/>
    <w:link w:val="CharStyle53"/>
    <w:pPr>
      <w:widowControl w:val="0"/>
      <w:shd w:val="clear" w:color="auto" w:fill="auto"/>
      <w:spacing w:after="200"/>
    </w:pPr>
    <w:rPr>
      <w:rFonts w:ascii="Times New Roman" w:eastAsia="Times New Roman" w:hAnsi="Times New Roman" w:cs="Times New Roman"/>
      <w:b w:val="0"/>
      <w:bCs w:val="0"/>
      <w:i w:val="0"/>
      <w:iCs w:val="0"/>
      <w:smallCaps w:val="0"/>
      <w:strike w:val="0"/>
      <w:color w:val="241F21"/>
      <w:sz w:val="15"/>
      <w:szCs w:val="15"/>
      <w:u w:val="none"/>
    </w:rPr>
  </w:style>
  <w:style w:type="paragraph" w:customStyle="1" w:styleId="Style55">
    <w:name w:val="Основной текст (7)"/>
    <w:basedOn w:val="Normal"/>
    <w:link w:val="CharStyle56"/>
    <w:pPr>
      <w:widowControl w:val="0"/>
      <w:shd w:val="clear" w:color="auto" w:fill="auto"/>
      <w:spacing w:after="70" w:line="223" w:lineRule="auto"/>
    </w:pPr>
    <w:rPr>
      <w:rFonts w:ascii="Times New Roman" w:eastAsia="Times New Roman" w:hAnsi="Times New Roman" w:cs="Times New Roman"/>
      <w:b w:val="0"/>
      <w:bCs w:val="0"/>
      <w:i w:val="0"/>
      <w:iCs w:val="0"/>
      <w:smallCaps w:val="0"/>
      <w:strike w:val="0"/>
      <w:sz w:val="12"/>
      <w:szCs w:val="12"/>
      <w:u w:val="none"/>
    </w:rPr>
  </w:style>
  <w:style w:type="paragraph" w:customStyle="1" w:styleId="Style57">
    <w:name w:val="Основной текст (5)"/>
    <w:basedOn w:val="Normal"/>
    <w:link w:val="CharStyle58"/>
    <w:pPr>
      <w:widowControl w:val="0"/>
      <w:shd w:val="clear" w:color="auto" w:fill="auto"/>
      <w:spacing w:after="260"/>
    </w:pPr>
    <w:rPr>
      <w:rFonts w:ascii="Tahoma" w:eastAsia="Tahoma" w:hAnsi="Tahoma" w:cs="Tahoma"/>
      <w:b/>
      <w:bCs/>
      <w:i w:val="0"/>
      <w:iCs w:val="0"/>
      <w:smallCaps w:val="0"/>
      <w:strike w:val="0"/>
      <w:sz w:val="20"/>
      <w:szCs w:val="20"/>
      <w:u w:val="none"/>
    </w:rPr>
  </w:style>
  <w:style w:type="paragraph" w:customStyle="1" w:styleId="Style59">
    <w:name w:val="Основной текст (4)"/>
    <w:basedOn w:val="Normal"/>
    <w:link w:val="CharStyle60"/>
    <w:pPr>
      <w:widowControl w:val="0"/>
      <w:shd w:val="clear" w:color="auto" w:fill="auto"/>
      <w:spacing w:after="220"/>
      <w:jc w:val="center"/>
    </w:pPr>
    <w:rPr>
      <w:rFonts w:ascii="Cambria" w:eastAsia="Cambria" w:hAnsi="Cambria" w:cs="Cambria"/>
      <w:b/>
      <w:bCs/>
      <w:i w:val="0"/>
      <w:iCs w:val="0"/>
      <w:smallCaps w:val="0"/>
      <w:strike w:val="0"/>
      <w:sz w:val="18"/>
      <w:szCs w:val="18"/>
      <w:u w:val="none"/>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header" Target="header3.xml"/><Relationship Id="rId12" Type="http://schemas.openxmlformats.org/officeDocument/2006/relationships/header" Target="header4.xml"/><Relationship Id="rId13" Type="http://schemas.openxmlformats.org/officeDocument/2006/relationships/header" Target="header5.xml"/><Relationship Id="rId14" Type="http://schemas.openxmlformats.org/officeDocument/2006/relationships/header" Target="header6.xml"/><Relationship Id="rId15" Type="http://schemas.openxmlformats.org/officeDocument/2006/relationships/header" Target="header7.xml"/><Relationship Id="rId16" Type="http://schemas.openxmlformats.org/officeDocument/2006/relationships/header" Target="header8.xml"/><Relationship Id="rId17" Type="http://schemas.openxmlformats.org/officeDocument/2006/relationships/header" Target="header9.xml"/><Relationship Id="rId18" Type="http://schemas.openxmlformats.org/officeDocument/2006/relationships/header" Target="header10.xml"/><Relationship Id="rId19" Type="http://schemas.openxmlformats.org/officeDocument/2006/relationships/image" Target="media/image3.jpeg"/><Relationship Id="rId20" Type="http://schemas.openxmlformats.org/officeDocument/2006/relationships/image" Target="media/image3.jpeg" TargetMode="External"/><Relationship Id="rId21" Type="http://schemas.openxmlformats.org/officeDocument/2006/relationships/image" Target="media/image4.jpeg"/><Relationship Id="rId22" Type="http://schemas.openxmlformats.org/officeDocument/2006/relationships/image" Target="media/image4.jpeg" TargetMode="External"/><Relationship Id="rId23" Type="http://schemas.openxmlformats.org/officeDocument/2006/relationships/image" Target="media/image5.jpeg"/><Relationship Id="rId24" Type="http://schemas.openxmlformats.org/officeDocument/2006/relationships/image" Target="media/image5.jpeg" TargetMode="External"/><Relationship Id="rId25" Type="http://schemas.openxmlformats.org/officeDocument/2006/relationships/image" Target="media/image6.jpeg"/><Relationship Id="rId26" Type="http://schemas.openxmlformats.org/officeDocument/2006/relationships/image" Target="media/image6.jpeg" TargetMode="External"/><Relationship Id="rId27" Type="http://schemas.openxmlformats.org/officeDocument/2006/relationships/image" Target="media/image7.jpeg"/><Relationship Id="rId28" Type="http://schemas.openxmlformats.org/officeDocument/2006/relationships/image" Target="media/image7.jpeg" TargetMode="External"/><Relationship Id="rId29" Type="http://schemas.openxmlformats.org/officeDocument/2006/relationships/image" Target="media/image8.jpeg"/><Relationship Id="rId30" Type="http://schemas.openxmlformats.org/officeDocument/2006/relationships/image" Target="media/image8.jpeg" TargetMode="External"/><Relationship Id="rId31" Type="http://schemas.openxmlformats.org/officeDocument/2006/relationships/image" Target="media/image9.jpeg"/><Relationship Id="rId32" Type="http://schemas.openxmlformats.org/officeDocument/2006/relationships/image" Target="media/image9.jpeg" TargetMode="External"/><Relationship Id="rId33" Type="http://schemas.openxmlformats.org/officeDocument/2006/relationships/image" Target="media/image10.jpeg"/><Relationship Id="rId34" Type="http://schemas.openxmlformats.org/officeDocument/2006/relationships/image" Target="media/image10.jpeg" TargetMode="External"/><Relationship Id="rId35" Type="http://schemas.openxmlformats.org/officeDocument/2006/relationships/image" Target="media/image11.jpeg"/><Relationship Id="rId36" Type="http://schemas.openxmlformats.org/officeDocument/2006/relationships/image" Target="media/image11.jpeg" TargetMode="External"/><Relationship Id="rId37" Type="http://schemas.openxmlformats.org/officeDocument/2006/relationships/image" Target="media/image12.jpeg"/><Relationship Id="rId38" Type="http://schemas.openxmlformats.org/officeDocument/2006/relationships/image" Target="media/image12.jpeg" TargetMode="External"/><Relationship Id="rId39" Type="http://schemas.openxmlformats.org/officeDocument/2006/relationships/image" Target="media/image13.jpeg"/><Relationship Id="rId40" Type="http://schemas.openxmlformats.org/officeDocument/2006/relationships/image" Target="media/image13.jpeg" TargetMode="External"/><Relationship Id="rId41" Type="http://schemas.openxmlformats.org/officeDocument/2006/relationships/image" Target="media/image14.jpeg"/><Relationship Id="rId42" Type="http://schemas.openxmlformats.org/officeDocument/2006/relationships/image" Target="media/image14.jpeg" TargetMode="External"/><Relationship Id="rId43" Type="http://schemas.openxmlformats.org/officeDocument/2006/relationships/image" Target="media/image15.jpeg"/><Relationship Id="rId44" Type="http://schemas.openxmlformats.org/officeDocument/2006/relationships/image" Target="media/image15.jpeg" TargetMode="External"/><Relationship Id="rId45" Type="http://schemas.openxmlformats.org/officeDocument/2006/relationships/image" Target="media/image16.jpeg"/><Relationship Id="rId46" Type="http://schemas.openxmlformats.org/officeDocument/2006/relationships/image" Target="media/image16.jpeg" TargetMode="External"/><Relationship Id="rId47" Type="http://schemas.openxmlformats.org/officeDocument/2006/relationships/image" Target="media/image17.jpeg"/><Relationship Id="rId48" Type="http://schemas.openxmlformats.org/officeDocument/2006/relationships/image" Target="media/image17.jpeg" TargetMode="External"/><Relationship Id="rId49" Type="http://schemas.openxmlformats.org/officeDocument/2006/relationships/image" Target="media/image18.jpeg"/><Relationship Id="rId50" Type="http://schemas.openxmlformats.org/officeDocument/2006/relationships/image" Target="media/image18.jpeg" TargetMode="External"/><Relationship Id="rId51" Type="http://schemas.openxmlformats.org/officeDocument/2006/relationships/header" Target="header11.xml"/><Relationship Id="rId52" Type="http://schemas.openxmlformats.org/officeDocument/2006/relationships/header" Target="header12.xml"/><Relationship Id="rId53" Type="http://schemas.openxmlformats.org/officeDocument/2006/relationships/header" Target="header13.xml"/><Relationship Id="rId54" Type="http://schemas.openxmlformats.org/officeDocument/2006/relationships/header" Target="header14.xml"/><Relationship Id="rId55" Type="http://schemas.openxmlformats.org/officeDocument/2006/relationships/image" Target="media/image19.jpeg"/><Relationship Id="rId56" Type="http://schemas.openxmlformats.org/officeDocument/2006/relationships/image" Target="media/image19.jpeg" TargetMode="External"/><Relationship Id="rId57" Type="http://schemas.openxmlformats.org/officeDocument/2006/relationships/image" Target="media/image20.jpeg"/><Relationship Id="rId58" Type="http://schemas.openxmlformats.org/officeDocument/2006/relationships/image" Target="media/image20.jpeg" TargetMode="External"/><Relationship Id="rId59" Type="http://schemas.openxmlformats.org/officeDocument/2006/relationships/image" Target="media/image21.jpeg"/><Relationship Id="rId60" Type="http://schemas.openxmlformats.org/officeDocument/2006/relationships/image" Target="media/image21.jpeg" TargetMode="External"/><Relationship Id="rId61" Type="http://schemas.openxmlformats.org/officeDocument/2006/relationships/image" Target="media/image22.jpeg"/><Relationship Id="rId62" Type="http://schemas.openxmlformats.org/officeDocument/2006/relationships/image" Target="media/image22.jpeg" TargetMode="External"/><Relationship Id="rId63" Type="http://schemas.openxmlformats.org/officeDocument/2006/relationships/image" Target="media/image23.jpeg"/><Relationship Id="rId64" Type="http://schemas.openxmlformats.org/officeDocument/2006/relationships/image" Target="media/image23.jpeg" TargetMode="External"/><Relationship Id="rId65" Type="http://schemas.openxmlformats.org/officeDocument/2006/relationships/image" Target="media/image24.jpeg"/><Relationship Id="rId66" Type="http://schemas.openxmlformats.org/officeDocument/2006/relationships/image" Target="media/image24.jpeg" TargetMode="External"/><Relationship Id="rId67" Type="http://schemas.openxmlformats.org/officeDocument/2006/relationships/image" Target="media/image25.jpeg"/><Relationship Id="rId68" Type="http://schemas.openxmlformats.org/officeDocument/2006/relationships/image" Target="media/image25.jpeg" TargetMode="External"/><Relationship Id="rId69" Type="http://schemas.openxmlformats.org/officeDocument/2006/relationships/image" Target="media/image26.jpeg"/><Relationship Id="rId70" Type="http://schemas.openxmlformats.org/officeDocument/2006/relationships/image" Target="media/image26.jpeg" TargetMode="External"/><Relationship Id="rId71" Type="http://schemas.openxmlformats.org/officeDocument/2006/relationships/image" Target="media/image27.jpeg"/><Relationship Id="rId72" Type="http://schemas.openxmlformats.org/officeDocument/2006/relationships/image" Target="media/image27.jpeg" TargetMode="External"/><Relationship Id="rId73" Type="http://schemas.openxmlformats.org/officeDocument/2006/relationships/header" Target="header15.xml"/><Relationship Id="rId74" Type="http://schemas.openxmlformats.org/officeDocument/2006/relationships/header" Target="header16.xml"/><Relationship Id="rId75" Type="http://schemas.openxmlformats.org/officeDocument/2006/relationships/image" Target="media/image28.jpeg"/><Relationship Id="rId76" Type="http://schemas.openxmlformats.org/officeDocument/2006/relationships/image" Target="media/image28.jpeg" TargetMode="External"/><Relationship Id="rId77" Type="http://schemas.openxmlformats.org/officeDocument/2006/relationships/image" Target="media/image29.jpeg"/><Relationship Id="rId78" Type="http://schemas.openxmlformats.org/officeDocument/2006/relationships/image" Target="media/image29.jpeg" TargetMode="External"/><Relationship Id="rId79" Type="http://schemas.openxmlformats.org/officeDocument/2006/relationships/image" Target="media/image30.jpeg"/><Relationship Id="rId80" Type="http://schemas.openxmlformats.org/officeDocument/2006/relationships/image" Target="media/image30.jpeg" TargetMode="External"/><Relationship Id="rId81" Type="http://schemas.openxmlformats.org/officeDocument/2006/relationships/image" Target="media/image31.jpeg"/><Relationship Id="rId82" Type="http://schemas.openxmlformats.org/officeDocument/2006/relationships/image" Target="media/image31.jpeg" TargetMode="External"/><Relationship Id="rId83" Type="http://schemas.openxmlformats.org/officeDocument/2006/relationships/image" Target="media/image32.jpeg"/><Relationship Id="rId84" Type="http://schemas.openxmlformats.org/officeDocument/2006/relationships/image" Target="media/image32.jpeg" TargetMode="External"/><Relationship Id="rId85" Type="http://schemas.openxmlformats.org/officeDocument/2006/relationships/header" Target="header17.xml"/><Relationship Id="rId86" Type="http://schemas.openxmlformats.org/officeDocument/2006/relationships/header" Target="header18.xml"/><Relationship Id="rId87" Type="http://schemas.openxmlformats.org/officeDocument/2006/relationships/header" Target="header19.xml"/><Relationship Id="rId88" Type="http://schemas.openxmlformats.org/officeDocument/2006/relationships/header" Target="header20.xml"/><Relationship Id="rId89" Type="http://schemas.openxmlformats.org/officeDocument/2006/relationships/image" Target="media/image33.jpeg"/><Relationship Id="rId90" Type="http://schemas.openxmlformats.org/officeDocument/2006/relationships/image" Target="media/image33.jpeg" TargetMode="External"/><Relationship Id="rId91" Type="http://schemas.openxmlformats.org/officeDocument/2006/relationships/image" Target="media/image34.jpeg"/><Relationship Id="rId92" Type="http://schemas.openxmlformats.org/officeDocument/2006/relationships/image" Target="media/image34.jpeg" TargetMode="External"/><Relationship Id="rId93" Type="http://schemas.openxmlformats.org/officeDocument/2006/relationships/image" Target="media/image35.jpeg"/><Relationship Id="rId94" Type="http://schemas.openxmlformats.org/officeDocument/2006/relationships/image" Target="media/image35.jpeg" TargetMode="External"/><Relationship Id="rId95" Type="http://schemas.openxmlformats.org/officeDocument/2006/relationships/image" Target="media/image36.jpeg"/><Relationship Id="rId96" Type="http://schemas.openxmlformats.org/officeDocument/2006/relationships/image" Target="media/image36.jpeg" TargetMode="External"/><Relationship Id="rId97" Type="http://schemas.openxmlformats.org/officeDocument/2006/relationships/image" Target="media/image37.jpeg"/><Relationship Id="rId98" Type="http://schemas.openxmlformats.org/officeDocument/2006/relationships/image" Target="media/image37.jpeg" TargetMode="External"/><Relationship Id="rId99" Type="http://schemas.openxmlformats.org/officeDocument/2006/relationships/header" Target="header21.xml"/><Relationship Id="rId100" Type="http://schemas.openxmlformats.org/officeDocument/2006/relationships/header" Target="header22.xml"/><Relationship Id="rId101" Type="http://schemas.openxmlformats.org/officeDocument/2006/relationships/header" Target="header23.xml"/><Relationship Id="rId102" Type="http://schemas.openxmlformats.org/officeDocument/2006/relationships/header" Target="header24.xml"/><Relationship Id="rId103" Type="http://schemas.openxmlformats.org/officeDocument/2006/relationships/header" Target="header25.xml"/><Relationship Id="rId104" Type="http://schemas.openxmlformats.org/officeDocument/2006/relationships/header" Target="header26.xml"/><Relationship Id="rId105" Type="http://schemas.openxmlformats.org/officeDocument/2006/relationships/header" Target="header27.xml"/><Relationship Id="rId106" Type="http://schemas.openxmlformats.org/officeDocument/2006/relationships/header" Target="header28.xml"/><Relationship Id="rId107" Type="http://schemas.openxmlformats.org/officeDocument/2006/relationships/image" Target="media/image38.jpeg"/><Relationship Id="rId108" Type="http://schemas.openxmlformats.org/officeDocument/2006/relationships/image" Target="media/image38.jpeg" TargetMode="External"/><Relationship Id="rId109" Type="http://schemas.openxmlformats.org/officeDocument/2006/relationships/image" Target="media/image39.jpeg"/><Relationship Id="rId110" Type="http://schemas.openxmlformats.org/officeDocument/2006/relationships/image" Target="media/image39.jpeg" TargetMode="External"/><Relationship Id="rId111" Type="http://schemas.openxmlformats.org/officeDocument/2006/relationships/image" Target="media/image40.jpeg"/><Relationship Id="rId112" Type="http://schemas.openxmlformats.org/officeDocument/2006/relationships/image" Target="media/image40.jpeg" TargetMode="External"/><Relationship Id="rId113" Type="http://schemas.openxmlformats.org/officeDocument/2006/relationships/header" Target="header29.xml"/><Relationship Id="rId114" Type="http://schemas.openxmlformats.org/officeDocument/2006/relationships/header" Target="header30.xml"/><Relationship Id="rId115" Type="http://schemas.openxmlformats.org/officeDocument/2006/relationships/header" Target="header31.xml"/><Relationship Id="rId116" Type="http://schemas.openxmlformats.org/officeDocument/2006/relationships/header" Target="header32.xml"/><Relationship Id="rId117" Type="http://schemas.openxmlformats.org/officeDocument/2006/relationships/image" Target="media/image41.jpeg"/><Relationship Id="rId118" Type="http://schemas.openxmlformats.org/officeDocument/2006/relationships/image" Target="media/image41.jpeg" TargetMode="External"/><Relationship Id="rId119" Type="http://schemas.openxmlformats.org/officeDocument/2006/relationships/image" Target="media/image42.jpeg"/><Relationship Id="rId120" Type="http://schemas.openxmlformats.org/officeDocument/2006/relationships/image" Target="media/image42.jpeg" TargetMode="External"/><Relationship Id="rId121" Type="http://schemas.openxmlformats.org/officeDocument/2006/relationships/header" Target="header33.xml"/><Relationship Id="rId122" Type="http://schemas.openxmlformats.org/officeDocument/2006/relationships/header" Target="header34.xml"/><Relationship Id="rId123" Type="http://schemas.openxmlformats.org/officeDocument/2006/relationships/header" Target="header35.xml"/><Relationship Id="rId124" Type="http://schemas.openxmlformats.org/officeDocument/2006/relationships/header" Target="header36.xml"/><Relationship Id="rId125" Type="http://schemas.openxmlformats.org/officeDocument/2006/relationships/image" Target="media/image43.jpeg"/><Relationship Id="rId126" Type="http://schemas.openxmlformats.org/officeDocument/2006/relationships/image" Target="media/image43.jpeg" TargetMode="External"/><Relationship Id="rId127" Type="http://schemas.openxmlformats.org/officeDocument/2006/relationships/image" Target="media/image44.jpeg"/><Relationship Id="rId128" Type="http://schemas.openxmlformats.org/officeDocument/2006/relationships/image" Target="media/image44.jpeg" TargetMode="External"/><Relationship Id="rId129" Type="http://schemas.openxmlformats.org/officeDocument/2006/relationships/header" Target="header37.xml"/><Relationship Id="rId130" Type="http://schemas.openxmlformats.org/officeDocument/2006/relationships/header" Target="header38.xml"/><Relationship Id="rId131" Type="http://schemas.openxmlformats.org/officeDocument/2006/relationships/header" Target="header39.xml"/><Relationship Id="rId132" Type="http://schemas.openxmlformats.org/officeDocument/2006/relationships/header" Target="header40.xml"/><Relationship Id="rId133" Type="http://schemas.openxmlformats.org/officeDocument/2006/relationships/image" Target="media/image45.jpeg"/><Relationship Id="rId134" Type="http://schemas.openxmlformats.org/officeDocument/2006/relationships/image" Target="media/image45.jpeg" TargetMode="External"/><Relationship Id="rId135" Type="http://schemas.openxmlformats.org/officeDocument/2006/relationships/header" Target="header41.xml"/><Relationship Id="rId136" Type="http://schemas.openxmlformats.org/officeDocument/2006/relationships/header" Target="header42.xml"/><Relationship Id="rId137" Type="http://schemas.openxmlformats.org/officeDocument/2006/relationships/header" Target="header43.xml"/><Relationship Id="rId138" Type="http://schemas.openxmlformats.org/officeDocument/2006/relationships/header" Target="header44.xml"/><Relationship Id="rId139" Type="http://schemas.openxmlformats.org/officeDocument/2006/relationships/image" Target="media/image46.jpeg"/><Relationship Id="rId140" Type="http://schemas.openxmlformats.org/officeDocument/2006/relationships/image" Target="media/image46.jpeg" TargetMode="External"/><Relationship Id="rId141" Type="http://schemas.openxmlformats.org/officeDocument/2006/relationships/image" Target="media/image47.jpeg"/><Relationship Id="rId142" Type="http://schemas.openxmlformats.org/officeDocument/2006/relationships/image" Target="media/image47.jpeg" TargetMode="External"/><Relationship Id="rId143" Type="http://schemas.openxmlformats.org/officeDocument/2006/relationships/image" Target="media/image48.jpeg"/><Relationship Id="rId144" Type="http://schemas.openxmlformats.org/officeDocument/2006/relationships/image" Target="media/image48.jpeg" TargetMode="External"/><Relationship Id="rId145" Type="http://schemas.openxmlformats.org/officeDocument/2006/relationships/image" Target="media/image49.jpeg"/><Relationship Id="rId146" Type="http://schemas.openxmlformats.org/officeDocument/2006/relationships/image" Target="media/image49.jpeg" TargetMode="External"/><Relationship Id="rId147" Type="http://schemas.openxmlformats.org/officeDocument/2006/relationships/header" Target="header45.xml"/><Relationship Id="rId148" Type="http://schemas.openxmlformats.org/officeDocument/2006/relationships/header" Target="header46.xml"/><Relationship Id="rId149" Type="http://schemas.openxmlformats.org/officeDocument/2006/relationships/header" Target="header47.xml"/><Relationship Id="rId150" Type="http://schemas.openxmlformats.org/officeDocument/2006/relationships/header" Target="header48.xml"/><Relationship Id="rId151" Type="http://schemas.openxmlformats.org/officeDocument/2006/relationships/header" Target="header49.xml"/><Relationship Id="rId152" Type="http://schemas.openxmlformats.org/officeDocument/2006/relationships/header" Target="header50.xml"/><Relationship Id="rId153" Type="http://schemas.openxmlformats.org/officeDocument/2006/relationships/header" Target="header51.xml"/><Relationship Id="rId154" Type="http://schemas.openxmlformats.org/officeDocument/2006/relationships/header" Target="header52.xml"/></Relationships>
</file>

<file path=docProps/core.xml><?xml version="1.0" encoding="utf-8"?>
<cp:coreProperties xmlns:cp="http://schemas.openxmlformats.org/package/2006/metadata/core-properties" xmlns:dc="http://purl.org/dc/elements/1.1/">
  <dc:title>12. ˜;0=8@&gt;20=85   :&gt;?8O.pdf</dc:title>
  <dc:subject/>
  <dc:creator/>
  <cp:keywords/>
</cp:coreProperties>
</file>